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211D7" w14:textId="78202779" w:rsidR="002B2141" w:rsidRDefault="002B2141" w:rsidP="002B2141">
      <w:pPr>
        <w:spacing w:after="120"/>
        <w:jc w:val="center"/>
        <w:rPr>
          <w:rFonts w:ascii="Athelas" w:hAnsi="Athelas"/>
          <w:b/>
          <w:sz w:val="36"/>
        </w:rPr>
      </w:pPr>
      <w:r>
        <w:rPr>
          <w:rFonts w:ascii="Athelas" w:hAnsi="Athelas"/>
          <w:b/>
          <w:noProof/>
          <w:sz w:val="36"/>
        </w:rPr>
        <w:drawing>
          <wp:inline distT="0" distB="0" distL="0" distR="0" wp14:anchorId="049749DE" wp14:editId="476EC4B3">
            <wp:extent cx="2581225" cy="1132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Variant-coated_Large.png"/>
                    <pic:cNvPicPr/>
                  </pic:nvPicPr>
                  <pic:blipFill>
                    <a:blip r:embed="rId5">
                      <a:extLst>
                        <a:ext uri="{28A0092B-C50C-407E-A947-70E740481C1C}">
                          <a14:useLocalDpi xmlns:a14="http://schemas.microsoft.com/office/drawing/2010/main" val="0"/>
                        </a:ext>
                      </a:extLst>
                    </a:blip>
                    <a:stretch>
                      <a:fillRect/>
                    </a:stretch>
                  </pic:blipFill>
                  <pic:spPr>
                    <a:xfrm>
                      <a:off x="0" y="0"/>
                      <a:ext cx="2644919" cy="1160826"/>
                    </a:xfrm>
                    <a:prstGeom prst="rect">
                      <a:avLst/>
                    </a:prstGeom>
                  </pic:spPr>
                </pic:pic>
              </a:graphicData>
            </a:graphic>
          </wp:inline>
        </w:drawing>
      </w:r>
    </w:p>
    <w:p w14:paraId="58929779" w14:textId="7F7CD6F9" w:rsidR="00360064" w:rsidRPr="00360064" w:rsidRDefault="00360064" w:rsidP="00360064">
      <w:pPr>
        <w:spacing w:after="120"/>
        <w:rPr>
          <w:rFonts w:ascii="Athelas" w:hAnsi="Athelas"/>
          <w:b/>
          <w:sz w:val="36"/>
        </w:rPr>
      </w:pPr>
      <w:r w:rsidRPr="00360064">
        <w:rPr>
          <w:rFonts w:ascii="Athelas" w:hAnsi="Athelas"/>
          <w:b/>
          <w:sz w:val="36"/>
        </w:rPr>
        <w:t>We Are Easter People</w:t>
      </w:r>
    </w:p>
    <w:p w14:paraId="0AC9D7A0" w14:textId="77777777" w:rsidR="00360064" w:rsidRPr="00360064" w:rsidRDefault="00360064" w:rsidP="00360064">
      <w:pPr>
        <w:spacing w:after="120"/>
        <w:rPr>
          <w:rFonts w:ascii="Athelas" w:hAnsi="Athelas"/>
        </w:rPr>
      </w:pPr>
      <w:r w:rsidRPr="00360064">
        <w:rPr>
          <w:rFonts w:ascii="Athelas" w:hAnsi="Athelas"/>
        </w:rPr>
        <w:t xml:space="preserve">As Jesus’ disciples, we live in the Kingdom of God present in our world but not yet fulfilled. We are called to participate in God’s Kingdom through Jesus’ </w:t>
      </w:r>
      <w:hyperlink r:id="rId6" w:history="1">
        <w:r w:rsidRPr="00360064">
          <w:rPr>
            <w:rStyle w:val="Hyperlink"/>
            <w:rFonts w:ascii="Athelas" w:hAnsi="Athelas"/>
          </w:rPr>
          <w:t>Paschal Mystery</w:t>
        </w:r>
      </w:hyperlink>
      <w:r w:rsidRPr="00360064">
        <w:rPr>
          <w:rFonts w:ascii="Athelas" w:hAnsi="Athelas"/>
        </w:rPr>
        <w:t xml:space="preserve"> by living and loving as he did.</w:t>
      </w:r>
    </w:p>
    <w:p w14:paraId="7C61D75C" w14:textId="77777777" w:rsidR="00360064" w:rsidRPr="00360064" w:rsidRDefault="00360064" w:rsidP="00360064">
      <w:pPr>
        <w:pStyle w:val="ListParagraph"/>
        <w:numPr>
          <w:ilvl w:val="0"/>
          <w:numId w:val="1"/>
        </w:numPr>
        <w:spacing w:after="120"/>
        <w:rPr>
          <w:rFonts w:ascii="Athelas" w:hAnsi="Athelas"/>
        </w:rPr>
      </w:pPr>
      <w:r w:rsidRPr="00360064">
        <w:rPr>
          <w:rFonts w:ascii="Athelas" w:hAnsi="Athelas"/>
        </w:rPr>
        <w:t xml:space="preserve">Begin with a </w:t>
      </w:r>
      <w:hyperlink r:id="rId7" w:history="1">
        <w:r w:rsidRPr="00360064">
          <w:rPr>
            <w:rStyle w:val="Hyperlink"/>
            <w:rFonts w:ascii="Athelas" w:hAnsi="Athelas"/>
          </w:rPr>
          <w:t>prayer based on Ps</w:t>
        </w:r>
        <w:r w:rsidRPr="00360064">
          <w:rPr>
            <w:rStyle w:val="Hyperlink"/>
            <w:rFonts w:ascii="Athelas" w:hAnsi="Athelas"/>
          </w:rPr>
          <w:t>a</w:t>
        </w:r>
        <w:r w:rsidRPr="00360064">
          <w:rPr>
            <w:rStyle w:val="Hyperlink"/>
            <w:rFonts w:ascii="Athelas" w:hAnsi="Athelas"/>
          </w:rPr>
          <w:t>lm 72</w:t>
        </w:r>
      </w:hyperlink>
      <w:r w:rsidRPr="00360064">
        <w:rPr>
          <w:rFonts w:ascii="Athelas" w:hAnsi="Athelas"/>
        </w:rPr>
        <w:t>.</w:t>
      </w:r>
    </w:p>
    <w:p w14:paraId="508FD424" w14:textId="77777777" w:rsidR="00360064" w:rsidRPr="00360064" w:rsidRDefault="00360064" w:rsidP="00360064">
      <w:pPr>
        <w:pStyle w:val="ListParagraph"/>
        <w:numPr>
          <w:ilvl w:val="0"/>
          <w:numId w:val="1"/>
        </w:numPr>
        <w:spacing w:after="120"/>
        <w:rPr>
          <w:rFonts w:ascii="Athelas" w:hAnsi="Athelas"/>
        </w:rPr>
      </w:pPr>
      <w:r w:rsidRPr="00360064">
        <w:rPr>
          <w:rFonts w:ascii="Athelas" w:hAnsi="Athelas"/>
        </w:rPr>
        <w:t xml:space="preserve">Share these  </w:t>
      </w:r>
      <w:hyperlink r:id="rId8" w:history="1">
        <w:r w:rsidRPr="00360064">
          <w:rPr>
            <w:rStyle w:val="Hyperlink"/>
            <w:rFonts w:ascii="Athelas" w:hAnsi="Athelas"/>
          </w:rPr>
          <w:t>prophetic words of Pope Saint John Paul II</w:t>
        </w:r>
      </w:hyperlink>
      <w:r w:rsidRPr="00360064">
        <w:rPr>
          <w:rFonts w:ascii="Athelas" w:hAnsi="Athelas"/>
        </w:rPr>
        <w:t xml:space="preserve"> for reflection and discussion to explore the meaning of Easter:</w:t>
      </w:r>
    </w:p>
    <w:p w14:paraId="38CA3C53" w14:textId="77777777" w:rsidR="00360064" w:rsidRPr="00360064" w:rsidRDefault="00360064" w:rsidP="00360064">
      <w:pPr>
        <w:pStyle w:val="ListParagraph"/>
        <w:spacing w:after="120"/>
        <w:rPr>
          <w:rFonts w:ascii="Athelas" w:hAnsi="Athelas"/>
          <w:i/>
        </w:rPr>
      </w:pPr>
      <w:r w:rsidRPr="00360064">
        <w:rPr>
          <w:rFonts w:ascii="Athelas" w:hAnsi="Athelas"/>
          <w:i/>
        </w:rPr>
        <w:t>We do not pretend that life is all beauty. We are aware of darkness and sin, of poverty and pain. But we know Jesus has conquered sin and passed through his ow</w:t>
      </w:r>
      <w:bookmarkStart w:id="0" w:name="_GoBack"/>
      <w:bookmarkEnd w:id="0"/>
      <w:r w:rsidRPr="00360064">
        <w:rPr>
          <w:rFonts w:ascii="Athelas" w:hAnsi="Athelas"/>
          <w:i/>
        </w:rPr>
        <w:t>n pain to the glory of the Resurrection. And we live in the light of his Paschal Mystery—the mystery of his Death and Resurrection. “We are an Easter People and Alleluia is our song!” We are not looking for a shallow joy but rather a joy that comes from faith, that grows through unselfish love, that respects the “fundamental duty of love of neighbor, without which it would be unbecoming to speak of Joy.” We realize that joy is demanding; it demands unselfishness; it demands a readiness to say with Mary: “Be it done unto me according to thy word.”</w:t>
      </w:r>
    </w:p>
    <w:p w14:paraId="41790E6D" w14:textId="77777777" w:rsidR="00360064" w:rsidRPr="00360064" w:rsidRDefault="00360064" w:rsidP="00360064">
      <w:pPr>
        <w:pStyle w:val="ListParagraph"/>
        <w:numPr>
          <w:ilvl w:val="0"/>
          <w:numId w:val="1"/>
        </w:numPr>
        <w:spacing w:after="120"/>
        <w:rPr>
          <w:rFonts w:ascii="Athelas" w:hAnsi="Athelas"/>
        </w:rPr>
      </w:pPr>
      <w:r w:rsidRPr="00360064">
        <w:rPr>
          <w:rFonts w:ascii="Athelas" w:hAnsi="Athelas"/>
        </w:rPr>
        <w:t xml:space="preserve">Reflect upon the </w:t>
      </w:r>
      <w:hyperlink r:id="rId9" w:history="1">
        <w:r w:rsidRPr="00360064">
          <w:rPr>
            <w:rStyle w:val="Hyperlink"/>
            <w:rFonts w:ascii="Athelas" w:hAnsi="Athelas"/>
          </w:rPr>
          <w:t>Paschal Mystery through art</w:t>
        </w:r>
      </w:hyperlink>
      <w:r w:rsidRPr="00360064">
        <w:rPr>
          <w:rFonts w:ascii="Athelas" w:hAnsi="Athelas"/>
        </w:rPr>
        <w:t xml:space="preserve"> to remind us that God brings new life, hope, and goodness out of our experiences of suffering. This engaging presentation includes prompts for discussion in the notes to teachers.</w:t>
      </w:r>
    </w:p>
    <w:p w14:paraId="5C2B3001" w14:textId="77777777" w:rsidR="00360064" w:rsidRPr="00360064" w:rsidRDefault="00360064" w:rsidP="00360064">
      <w:pPr>
        <w:pStyle w:val="ListParagraph"/>
        <w:numPr>
          <w:ilvl w:val="0"/>
          <w:numId w:val="1"/>
        </w:numPr>
        <w:spacing w:after="120"/>
        <w:rPr>
          <w:rFonts w:ascii="Athelas" w:hAnsi="Athelas"/>
        </w:rPr>
      </w:pPr>
      <w:r w:rsidRPr="00360064">
        <w:rPr>
          <w:rFonts w:ascii="Athelas" w:hAnsi="Athelas"/>
        </w:rPr>
        <w:t xml:space="preserve">Lead a </w:t>
      </w:r>
      <w:hyperlink r:id="rId10" w:history="1">
        <w:r w:rsidRPr="00360064">
          <w:rPr>
            <w:rStyle w:val="Hyperlink"/>
            <w:rFonts w:ascii="Athelas" w:hAnsi="Athelas"/>
          </w:rPr>
          <w:t>guided meditation of the Our Father</w:t>
        </w:r>
      </w:hyperlink>
      <w:r w:rsidRPr="00360064">
        <w:rPr>
          <w:rFonts w:ascii="Athelas" w:hAnsi="Athelas"/>
        </w:rPr>
        <w:t xml:space="preserve">. </w:t>
      </w:r>
    </w:p>
    <w:p w14:paraId="7FDD9058" w14:textId="77777777" w:rsidR="00360064" w:rsidRPr="00360064" w:rsidRDefault="00360064" w:rsidP="00360064">
      <w:pPr>
        <w:pStyle w:val="ListParagraph"/>
        <w:numPr>
          <w:ilvl w:val="0"/>
          <w:numId w:val="1"/>
        </w:numPr>
        <w:spacing w:after="120"/>
        <w:rPr>
          <w:rFonts w:ascii="Athelas" w:hAnsi="Athelas"/>
        </w:rPr>
      </w:pPr>
      <w:r w:rsidRPr="00360064">
        <w:rPr>
          <w:rFonts w:ascii="Athelas" w:hAnsi="Athelas"/>
        </w:rPr>
        <w:t>Invite all gathered to call to mind and share their prayers of thanksgiving and petitions.</w:t>
      </w:r>
    </w:p>
    <w:p w14:paraId="71F77514" w14:textId="77777777" w:rsidR="00360064" w:rsidRPr="00360064" w:rsidRDefault="00360064" w:rsidP="00360064">
      <w:pPr>
        <w:pStyle w:val="ListParagraph"/>
        <w:numPr>
          <w:ilvl w:val="0"/>
          <w:numId w:val="1"/>
        </w:numPr>
        <w:spacing w:after="120"/>
        <w:rPr>
          <w:rFonts w:ascii="Athelas" w:hAnsi="Athelas"/>
        </w:rPr>
      </w:pPr>
      <w:r w:rsidRPr="00360064">
        <w:rPr>
          <w:rFonts w:ascii="Athelas" w:hAnsi="Athelas"/>
        </w:rPr>
        <w:t xml:space="preserve">Close with </w:t>
      </w:r>
      <w:hyperlink r:id="rId11" w:history="1">
        <w:r w:rsidRPr="00360064">
          <w:rPr>
            <w:rStyle w:val="Hyperlink"/>
            <w:rFonts w:ascii="Athelas" w:hAnsi="Athelas"/>
          </w:rPr>
          <w:t>Adonai Shalom</w:t>
        </w:r>
      </w:hyperlink>
      <w:r w:rsidRPr="00360064">
        <w:rPr>
          <w:rFonts w:ascii="Athelas" w:hAnsi="Athelas"/>
        </w:rPr>
        <w:t>, a prayer for peace.</w:t>
      </w:r>
    </w:p>
    <w:p w14:paraId="3D537CDF" w14:textId="77777777" w:rsidR="00360064" w:rsidRPr="00360064" w:rsidRDefault="00360064" w:rsidP="00360064">
      <w:pPr>
        <w:pStyle w:val="ListParagraph"/>
        <w:numPr>
          <w:ilvl w:val="0"/>
          <w:numId w:val="1"/>
        </w:numPr>
        <w:spacing w:after="120"/>
        <w:rPr>
          <w:rFonts w:ascii="Athelas" w:hAnsi="Athelas"/>
        </w:rPr>
      </w:pPr>
      <w:r w:rsidRPr="00360064">
        <w:rPr>
          <w:rFonts w:ascii="Athelas" w:hAnsi="Athelas"/>
        </w:rPr>
        <w:t>Invite all to share a sign of peace.</w:t>
      </w:r>
    </w:p>
    <w:p w14:paraId="46EA538C" w14:textId="77777777" w:rsidR="00360064" w:rsidRPr="00360064" w:rsidRDefault="00360064" w:rsidP="00360064">
      <w:pPr>
        <w:spacing w:after="120"/>
        <w:rPr>
          <w:rFonts w:ascii="Athelas" w:hAnsi="Athelas"/>
        </w:rPr>
      </w:pPr>
    </w:p>
    <w:p w14:paraId="18287356" w14:textId="4443DB95" w:rsidR="008D16F5" w:rsidRPr="002B2141" w:rsidRDefault="00360064" w:rsidP="002B2141">
      <w:pPr>
        <w:spacing w:after="120"/>
        <w:jc w:val="right"/>
        <w:rPr>
          <w:rFonts w:ascii="Athelas" w:hAnsi="Athelas"/>
          <w:sz w:val="16"/>
        </w:rPr>
      </w:pPr>
      <w:r w:rsidRPr="002B2141">
        <w:rPr>
          <w:rFonts w:ascii="Athelas" w:hAnsi="Athelas"/>
          <w:sz w:val="16"/>
        </w:rPr>
        <w:t>©2019 Saint Mary’s Press.</w:t>
      </w:r>
    </w:p>
    <w:p w14:paraId="603867C2" w14:textId="77777777" w:rsidR="002B2141" w:rsidRPr="002B2141" w:rsidRDefault="002B2141">
      <w:pPr>
        <w:spacing w:after="120"/>
        <w:rPr>
          <w:rFonts w:ascii="Athelas" w:hAnsi="Athelas"/>
          <w:sz w:val="16"/>
        </w:rPr>
      </w:pPr>
    </w:p>
    <w:sectPr w:rsidR="002B2141" w:rsidRPr="002B2141" w:rsidSect="00891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thelas">
    <w:panose1 w:val="02000503000000020003"/>
    <w:charset w:val="4D"/>
    <w:family w:val="auto"/>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322DA"/>
    <w:multiLevelType w:val="hybridMultilevel"/>
    <w:tmpl w:val="0284D1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64"/>
    <w:rsid w:val="002B2141"/>
    <w:rsid w:val="00360064"/>
    <w:rsid w:val="00891F35"/>
    <w:rsid w:val="008A5484"/>
    <w:rsid w:val="00C12A91"/>
    <w:rsid w:val="00C5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DD90"/>
  <w14:defaultImageDpi w14:val="32767"/>
  <w15:chartTrackingRefBased/>
  <w15:docId w15:val="{54DEEF4E-B8E2-1F4B-AF03-EFFFD951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006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64"/>
    <w:pPr>
      <w:ind w:left="720"/>
      <w:contextualSpacing/>
    </w:pPr>
  </w:style>
  <w:style w:type="character" w:styleId="Hyperlink">
    <w:name w:val="Hyperlink"/>
    <w:basedOn w:val="DefaultParagraphFont"/>
    <w:uiPriority w:val="99"/>
    <w:unhideWhenUsed/>
    <w:rsid w:val="00360064"/>
    <w:rPr>
      <w:color w:val="0563C1" w:themeColor="hyperlink"/>
      <w:u w:val="single"/>
    </w:rPr>
  </w:style>
  <w:style w:type="character" w:styleId="FollowedHyperlink">
    <w:name w:val="FollowedHyperlink"/>
    <w:basedOn w:val="DefaultParagraphFont"/>
    <w:uiPriority w:val="99"/>
    <w:semiHidden/>
    <w:unhideWhenUsed/>
    <w:rsid w:val="00360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2.vatican.va/content/john-paul-ii/en/angelus/1986/documents/hf_jp-ii_ang_1986113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p.org/resourcecenter/resource/28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p.org/resourcecenter/resource/4052/" TargetMode="External"/><Relationship Id="rId11" Type="http://schemas.openxmlformats.org/officeDocument/2006/relationships/hyperlink" Target="https://www.smp.org/resourcecenter/resource/2798/" TargetMode="External"/><Relationship Id="rId5" Type="http://schemas.openxmlformats.org/officeDocument/2006/relationships/image" Target="media/image1.png"/><Relationship Id="rId10" Type="http://schemas.openxmlformats.org/officeDocument/2006/relationships/hyperlink" Target="https://dowym.com/resources/reflection-the-our-father-prayer/" TargetMode="External"/><Relationship Id="rId4" Type="http://schemas.openxmlformats.org/officeDocument/2006/relationships/webSettings" Target="webSettings.xml"/><Relationship Id="rId9" Type="http://schemas.openxmlformats.org/officeDocument/2006/relationships/hyperlink" Target="https://www.smp.org/resourcecenter/resource/4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Lindholm</dc:creator>
  <cp:keywords/>
  <dc:description/>
  <cp:lastModifiedBy>Sigrid Lindholm</cp:lastModifiedBy>
  <cp:revision>2</cp:revision>
  <dcterms:created xsi:type="dcterms:W3CDTF">2019-04-25T15:20:00Z</dcterms:created>
  <dcterms:modified xsi:type="dcterms:W3CDTF">2019-04-25T15:26:00Z</dcterms:modified>
</cp:coreProperties>
</file>