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03" w:rsidRPr="006A7686" w:rsidRDefault="009F4603" w:rsidP="009F4603">
      <w:pPr>
        <w:pStyle w:val="A-BH"/>
      </w:pPr>
      <w:r w:rsidRPr="006A7686">
        <w:t>The Socratic Seminar</w:t>
      </w:r>
    </w:p>
    <w:p w:rsidR="009F4603" w:rsidRPr="006A7686" w:rsidRDefault="009F4603" w:rsidP="009F4603">
      <w:pPr>
        <w:pStyle w:val="A-Text"/>
      </w:pPr>
      <w:r w:rsidRPr="006A7686">
        <w:t>This class seminar will give you the opportunity to test your analytical and discussion skills through</w:t>
      </w:r>
      <w:r>
        <w:t xml:space="preserve"> oral debate.</w:t>
      </w:r>
      <w:r w:rsidRPr="006A7686">
        <w:t xml:space="preserve"> This seminar is carried on in a very structured way</w:t>
      </w:r>
      <w:r>
        <w:t>,</w:t>
      </w:r>
      <w:r w:rsidRPr="006A7686">
        <w:t xml:space="preserve"> so it is important to learn the process and the rules.</w:t>
      </w:r>
    </w:p>
    <w:p w:rsidR="009F4603" w:rsidRDefault="009F4603" w:rsidP="009F4603">
      <w:pPr>
        <w:pStyle w:val="A-CH"/>
        <w:rPr>
          <w:rFonts w:cs="Times New Roman"/>
        </w:rPr>
      </w:pPr>
      <w:r w:rsidRPr="006A7686">
        <w:t>The Process</w:t>
      </w:r>
    </w:p>
    <w:p w:rsidR="009F4603" w:rsidRDefault="009F4603" w:rsidP="009F4603">
      <w:pPr>
        <w:pStyle w:val="A-NumberList"/>
        <w:rPr>
          <w:rFonts w:cs="Times New Roman"/>
        </w:rPr>
      </w:pPr>
      <w:r w:rsidRPr="00771DB5">
        <w:rPr>
          <w:b/>
        </w:rPr>
        <w:t>1.</w:t>
      </w:r>
      <w:r>
        <w:t xml:space="preserve"> </w:t>
      </w:r>
      <w:r w:rsidRPr="006A7686">
        <w:t xml:space="preserve"> </w:t>
      </w:r>
      <w:r>
        <w:t>Before</w:t>
      </w:r>
      <w:r w:rsidRPr="006A7686">
        <w:t xml:space="preserve"> the seminar, the teacher will </w:t>
      </w:r>
      <w:r>
        <w:t>form</w:t>
      </w:r>
      <w:r w:rsidRPr="006A7686">
        <w:t xml:space="preserve"> the class into two or more groups. You</w:t>
      </w:r>
      <w:r>
        <w:t>r group will</w:t>
      </w:r>
      <w:r w:rsidRPr="006A7686">
        <w:t xml:space="preserve"> be assigned a question </w:t>
      </w:r>
      <w:r>
        <w:t xml:space="preserve">for you </w:t>
      </w:r>
      <w:r w:rsidRPr="006A7686">
        <w:t>to consider and craft a</w:t>
      </w:r>
      <w:r>
        <w:t>n individual</w:t>
      </w:r>
      <w:r w:rsidRPr="006A7686">
        <w:t xml:space="preserve"> response to </w:t>
      </w:r>
      <w:r>
        <w:t>before</w:t>
      </w:r>
      <w:r w:rsidRPr="006A7686">
        <w:t xml:space="preserve"> class. You will need </w:t>
      </w:r>
      <w:r>
        <w:t xml:space="preserve">at least </w:t>
      </w:r>
      <w:r w:rsidRPr="006A7686">
        <w:t>a two</w:t>
      </w:r>
      <w:r>
        <w:t>-</w:t>
      </w:r>
      <w:r w:rsidRPr="006A7686">
        <w:t>paragraph response to the question, well</w:t>
      </w:r>
      <w:r>
        <w:t xml:space="preserve"> </w:t>
      </w:r>
      <w:r w:rsidRPr="006A7686">
        <w:t>thought out and citing appropriate sources.</w:t>
      </w:r>
    </w:p>
    <w:p w:rsidR="009F4603" w:rsidRPr="006A7686" w:rsidRDefault="009F4603" w:rsidP="009F4603">
      <w:pPr>
        <w:pStyle w:val="A-NumberList"/>
        <w:rPr>
          <w:rFonts w:cs="Times New Roman"/>
        </w:rPr>
      </w:pPr>
    </w:p>
    <w:p w:rsidR="009F4603" w:rsidRDefault="009F4603" w:rsidP="009F4603">
      <w:pPr>
        <w:pStyle w:val="A-NumberList"/>
        <w:rPr>
          <w:rFonts w:cs="Times New Roman"/>
        </w:rPr>
      </w:pPr>
      <w:r w:rsidRPr="00771DB5">
        <w:rPr>
          <w:b/>
        </w:rPr>
        <w:t>2.</w:t>
      </w:r>
      <w:r w:rsidRPr="006A7686">
        <w:t xml:space="preserve"> </w:t>
      </w:r>
      <w:r>
        <w:t xml:space="preserve"> </w:t>
      </w:r>
      <w:r w:rsidRPr="006A7686">
        <w:t xml:space="preserve">The teacher will arrange the classroom </w:t>
      </w:r>
      <w:r>
        <w:t>chairs</w:t>
      </w:r>
      <w:r w:rsidRPr="006A7686">
        <w:t xml:space="preserve"> into an inner circle and an outer circle</w:t>
      </w:r>
      <w:r>
        <w:t>.</w:t>
      </w:r>
      <w:r w:rsidRPr="006A7686">
        <w:t xml:space="preserve"> </w:t>
      </w:r>
      <w:r>
        <w:t>There will be</w:t>
      </w:r>
      <w:r w:rsidRPr="006A7686">
        <w:t xml:space="preserve"> one </w:t>
      </w:r>
      <w:r>
        <w:t xml:space="preserve">extra chair </w:t>
      </w:r>
      <w:r w:rsidRPr="006A7686">
        <w:t>in the inner circle</w:t>
      </w:r>
      <w:r>
        <w:t>, so t</w:t>
      </w:r>
      <w:r w:rsidRPr="006A7686">
        <w:t xml:space="preserve">he inner circle will have one more </w:t>
      </w:r>
      <w:r>
        <w:t>chair</w:t>
      </w:r>
      <w:r w:rsidRPr="006A7686">
        <w:t xml:space="preserve"> than the outer circle.</w:t>
      </w:r>
    </w:p>
    <w:p w:rsidR="009F4603" w:rsidRPr="006A7686" w:rsidRDefault="009F4603" w:rsidP="009F4603">
      <w:pPr>
        <w:pStyle w:val="A-NumberList"/>
        <w:rPr>
          <w:rFonts w:cs="Times New Roman"/>
        </w:rPr>
      </w:pPr>
    </w:p>
    <w:p w:rsidR="009F4603" w:rsidRDefault="009F4603" w:rsidP="009F4603">
      <w:pPr>
        <w:pStyle w:val="A-NumberList"/>
        <w:rPr>
          <w:rFonts w:cs="Times New Roman"/>
        </w:rPr>
      </w:pPr>
      <w:r w:rsidRPr="00771DB5">
        <w:rPr>
          <w:b/>
        </w:rPr>
        <w:t>3.</w:t>
      </w:r>
      <w:r w:rsidRPr="006A7686">
        <w:t xml:space="preserve">  </w:t>
      </w:r>
      <w:r>
        <w:t>Half of the class</w:t>
      </w:r>
      <w:r w:rsidRPr="006A7686">
        <w:t xml:space="preserve"> will sit in the inner </w:t>
      </w:r>
      <w:r>
        <w:t>circle</w:t>
      </w:r>
      <w:r w:rsidRPr="006A7686">
        <w:t xml:space="preserve">. The other half of the class will sit in the outer </w:t>
      </w:r>
      <w:r>
        <w:t>circle</w:t>
      </w:r>
      <w:r w:rsidRPr="006A7686">
        <w:t>. When you are in the outer circle</w:t>
      </w:r>
      <w:r>
        <w:t>,</w:t>
      </w:r>
      <w:r w:rsidRPr="006A7686">
        <w:t xml:space="preserve"> you will observe </w:t>
      </w:r>
      <w:r>
        <w:t>one</w:t>
      </w:r>
      <w:r w:rsidRPr="006A7686">
        <w:t xml:space="preserve"> inner</w:t>
      </w:r>
      <w:r>
        <w:t>-</w:t>
      </w:r>
      <w:r w:rsidRPr="006A7686">
        <w:t>circle st</w:t>
      </w:r>
      <w:r>
        <w:t>udent during the conversation.</w:t>
      </w:r>
    </w:p>
    <w:p w:rsidR="009F4603" w:rsidRPr="006A7686" w:rsidRDefault="009F4603" w:rsidP="009F4603">
      <w:pPr>
        <w:pStyle w:val="A-NumberList"/>
        <w:rPr>
          <w:rFonts w:cs="Times New Roman"/>
        </w:rPr>
      </w:pPr>
    </w:p>
    <w:p w:rsidR="009F4603" w:rsidRPr="006A7686" w:rsidRDefault="009F4603" w:rsidP="009F4603">
      <w:pPr>
        <w:pStyle w:val="A-NumberList"/>
      </w:pPr>
      <w:r w:rsidRPr="00771DB5">
        <w:rPr>
          <w:b/>
        </w:rPr>
        <w:t>4.</w:t>
      </w:r>
      <w:r w:rsidRPr="006A7686">
        <w:t xml:space="preserve"> </w:t>
      </w:r>
      <w:r>
        <w:t xml:space="preserve"> </w:t>
      </w:r>
      <w:r w:rsidRPr="006A7686">
        <w:t xml:space="preserve">The extra chair in the inner circle is called the “hot seat.” If, as an outer-circle student, you would like to enter into the conversation </w:t>
      </w:r>
      <w:r>
        <w:t>of the</w:t>
      </w:r>
      <w:r w:rsidRPr="006A7686">
        <w:t xml:space="preserve"> </w:t>
      </w:r>
      <w:r>
        <w:t xml:space="preserve">students in the inner </w:t>
      </w:r>
      <w:r w:rsidRPr="006A7686">
        <w:t>c</w:t>
      </w:r>
      <w:r>
        <w:t xml:space="preserve">ircle, you </w:t>
      </w:r>
      <w:r w:rsidRPr="006A7686">
        <w:t xml:space="preserve">may choose to sit in the </w:t>
      </w:r>
      <w:r>
        <w:t>hot seat</w:t>
      </w:r>
      <w:r w:rsidRPr="006A7686">
        <w:t xml:space="preserve"> and wait to be invited to speak by a classmate in the inner circle. When called on, you may speak to one of the following or </w:t>
      </w:r>
      <w:r>
        <w:t>similar</w:t>
      </w:r>
      <w:r w:rsidRPr="006A7686">
        <w:t xml:space="preserve"> issues:</w:t>
      </w:r>
    </w:p>
    <w:p w:rsidR="009F4603" w:rsidRPr="006A7686" w:rsidRDefault="009F4603" w:rsidP="009F4603">
      <w:pPr>
        <w:pStyle w:val="A-BulletList"/>
      </w:pPr>
      <w:r w:rsidRPr="006A7686">
        <w:t>Ask an inner-</w:t>
      </w:r>
      <w:r>
        <w:t>circle</w:t>
      </w:r>
      <w:r w:rsidRPr="006A7686">
        <w:t xml:space="preserve"> student to clarify a statement.</w:t>
      </w:r>
    </w:p>
    <w:p w:rsidR="009F4603" w:rsidRPr="006A7686" w:rsidRDefault="009F4603" w:rsidP="009F4603">
      <w:pPr>
        <w:pStyle w:val="A-BulletList"/>
      </w:pPr>
      <w:r w:rsidRPr="006A7686">
        <w:t>Ask an inner-</w:t>
      </w:r>
      <w:r>
        <w:t>circle</w:t>
      </w:r>
      <w:r w:rsidRPr="006A7686">
        <w:t xml:space="preserve"> student to support a statement.</w:t>
      </w:r>
    </w:p>
    <w:p w:rsidR="009F4603" w:rsidRPr="006A7686" w:rsidRDefault="009F4603" w:rsidP="009F4603">
      <w:pPr>
        <w:pStyle w:val="A-BulletList"/>
      </w:pPr>
      <w:r w:rsidRPr="006A7686">
        <w:t>Respectfully correct an incorrect statement.</w:t>
      </w:r>
    </w:p>
    <w:p w:rsidR="009F4603" w:rsidRPr="006A7686" w:rsidRDefault="009F4603" w:rsidP="009F4603">
      <w:pPr>
        <w:pStyle w:val="A-BulletList"/>
      </w:pPr>
      <w:r w:rsidRPr="006A7686">
        <w:t>Draw attention to a point that has not yet been addressed.</w:t>
      </w:r>
    </w:p>
    <w:p w:rsidR="009F4603" w:rsidRDefault="009F4603" w:rsidP="009F4603">
      <w:pPr>
        <w:pStyle w:val="A-BulletList"/>
      </w:pPr>
      <w:r w:rsidRPr="006A7686">
        <w:t>Help redirect the seminar back to the original topic.</w:t>
      </w:r>
    </w:p>
    <w:p w:rsidR="009F4603" w:rsidRPr="006A7686" w:rsidRDefault="009F4603" w:rsidP="009F4603">
      <w:pPr>
        <w:pStyle w:val="A-BulletList"/>
        <w:numPr>
          <w:ilvl w:val="0"/>
          <w:numId w:val="0"/>
        </w:numPr>
        <w:ind w:left="806" w:hanging="360"/>
      </w:pPr>
    </w:p>
    <w:p w:rsidR="009F4603" w:rsidRDefault="009F4603" w:rsidP="009F4603">
      <w:pPr>
        <w:pStyle w:val="A-Text"/>
      </w:pPr>
      <w:r w:rsidRPr="006A7686">
        <w:t xml:space="preserve">Remarks from the hot seat </w:t>
      </w:r>
      <w:r>
        <w:t>should be brief and respectful.</w:t>
      </w:r>
    </w:p>
    <w:p w:rsidR="009F4603" w:rsidRDefault="009F4603" w:rsidP="009F4603">
      <w:pPr>
        <w:pStyle w:val="A-Text"/>
      </w:pPr>
    </w:p>
    <w:p w:rsidR="009F4603" w:rsidRDefault="009F4603" w:rsidP="009F4603">
      <w:pPr>
        <w:pStyle w:val="A-NumberList"/>
        <w:rPr>
          <w:rFonts w:cs="Times New Roman"/>
        </w:rPr>
      </w:pPr>
      <w:r w:rsidRPr="00771DB5">
        <w:rPr>
          <w:b/>
        </w:rPr>
        <w:t>5.</w:t>
      </w:r>
      <w:r w:rsidRPr="006A7686">
        <w:t xml:space="preserve"> </w:t>
      </w:r>
      <w:r>
        <w:t xml:space="preserve"> </w:t>
      </w:r>
      <w:r w:rsidRPr="006A7686">
        <w:t xml:space="preserve">Your teacher will not be an active participant in the discussion. She </w:t>
      </w:r>
      <w:r>
        <w:t xml:space="preserve">or he </w:t>
      </w:r>
      <w:r w:rsidRPr="006A7686">
        <w:t>will be noting the behavior of the inner</w:t>
      </w:r>
      <w:r>
        <w:t>-</w:t>
      </w:r>
      <w:r w:rsidRPr="006A7686">
        <w:t>ci</w:t>
      </w:r>
      <w:r>
        <w:t>rcle students as they converse.</w:t>
      </w:r>
    </w:p>
    <w:p w:rsidR="009F4603" w:rsidRDefault="009F4603" w:rsidP="009F4603">
      <w:pPr>
        <w:pStyle w:val="A-NumberList"/>
        <w:rPr>
          <w:rFonts w:cs="Times New Roman"/>
        </w:rPr>
      </w:pPr>
    </w:p>
    <w:p w:rsidR="009F4603" w:rsidRDefault="009F4603" w:rsidP="009F4603">
      <w:pPr>
        <w:pStyle w:val="A-NumberList"/>
        <w:rPr>
          <w:rFonts w:cs="Times New Roman"/>
        </w:rPr>
      </w:pPr>
      <w:r w:rsidRPr="00771DB5">
        <w:rPr>
          <w:b/>
        </w:rPr>
        <w:t>6.</w:t>
      </w:r>
      <w:r w:rsidRPr="006A7686">
        <w:t xml:space="preserve"> </w:t>
      </w:r>
      <w:r>
        <w:t xml:space="preserve"> </w:t>
      </w:r>
      <w:r w:rsidRPr="006A7686">
        <w:t xml:space="preserve">An inner-circle student will state the topic and begin the discussion. </w:t>
      </w:r>
      <w:r>
        <w:t>Then</w:t>
      </w:r>
      <w:r w:rsidRPr="006A7686">
        <w:t xml:space="preserve"> the outer-circle students will complete their observation handouts. They will then share general observations (without naming names)</w:t>
      </w:r>
      <w:r>
        <w:t xml:space="preserve"> about</w:t>
      </w:r>
      <w:r w:rsidRPr="006A7686">
        <w:t xml:space="preserve"> both positive areas</w:t>
      </w:r>
      <w:r>
        <w:t xml:space="preserve"> of discussion</w:t>
      </w:r>
      <w:r w:rsidRPr="006A7686">
        <w:t xml:space="preserve"> and areas that need improvement.</w:t>
      </w:r>
    </w:p>
    <w:p w:rsidR="009F4603" w:rsidRPr="006A7686" w:rsidRDefault="009F4603" w:rsidP="009F4603">
      <w:pPr>
        <w:pStyle w:val="A-NumberList"/>
        <w:rPr>
          <w:rFonts w:cs="Times New Roman"/>
        </w:rPr>
      </w:pPr>
    </w:p>
    <w:p w:rsidR="009F4603" w:rsidRPr="006A7686" w:rsidRDefault="009F4603" w:rsidP="009F4603">
      <w:pPr>
        <w:pStyle w:val="A-NumberList"/>
        <w:rPr>
          <w:rFonts w:cs="Times New Roman"/>
        </w:rPr>
      </w:pPr>
      <w:r w:rsidRPr="00771DB5">
        <w:rPr>
          <w:b/>
        </w:rPr>
        <w:t>7.</w:t>
      </w:r>
      <w:r w:rsidRPr="00FB2E1F">
        <w:t xml:space="preserve">  </w:t>
      </w:r>
      <w:r w:rsidRPr="006A7686">
        <w:t xml:space="preserve">You will then switch circles and </w:t>
      </w:r>
      <w:r>
        <w:t>repeat the process</w:t>
      </w:r>
      <w:r w:rsidRPr="006A7686">
        <w:t>. A voluntee</w:t>
      </w:r>
      <w:r>
        <w:t>r states the question or topic.</w:t>
      </w:r>
    </w:p>
    <w:p w:rsidR="009F4603" w:rsidRPr="006A7686" w:rsidRDefault="009F4603" w:rsidP="009F4603">
      <w:pPr>
        <w:pStyle w:val="A-CH"/>
      </w:pPr>
      <w:r w:rsidRPr="006A7686">
        <w:t>Expectations for Participation</w:t>
      </w:r>
    </w:p>
    <w:p w:rsidR="009F4603" w:rsidRPr="006A7686" w:rsidRDefault="009F4603" w:rsidP="009F4603">
      <w:pPr>
        <w:pStyle w:val="A-Text"/>
      </w:pPr>
      <w:r w:rsidRPr="006A7686">
        <w:t>Both the</w:t>
      </w:r>
      <w:r>
        <w:t xml:space="preserve"> handout</w:t>
      </w:r>
      <w:r w:rsidRPr="006A7686">
        <w:t xml:space="preserve"> “Student Evaluation for the Socratic Seminar” </w:t>
      </w:r>
      <w:r>
        <w:t xml:space="preserve">(Document #: TX001013) </w:t>
      </w:r>
      <w:r w:rsidRPr="006A7686">
        <w:t>and</w:t>
      </w:r>
      <w:r>
        <w:t xml:space="preserve"> </w:t>
      </w:r>
      <w:r w:rsidRPr="006A7686">
        <w:t>the</w:t>
      </w:r>
      <w:r>
        <w:t xml:space="preserve"> following lists of </w:t>
      </w:r>
      <w:r w:rsidRPr="006A7686">
        <w:t xml:space="preserve">positive and negative contributions will </w:t>
      </w:r>
      <w:r>
        <w:t>describe w</w:t>
      </w:r>
      <w:r w:rsidRPr="006A7686">
        <w:t>hat type of behavior your</w:t>
      </w:r>
      <w:r>
        <w:t xml:space="preserve"> </w:t>
      </w:r>
      <w:r w:rsidRPr="006A7686">
        <w:t>teacher expects.</w:t>
      </w:r>
    </w:p>
    <w:p w:rsidR="009F4603" w:rsidRPr="006A7686" w:rsidRDefault="009F4603" w:rsidP="009F4603">
      <w:pPr>
        <w:pStyle w:val="A-DH"/>
      </w:pPr>
      <w:r w:rsidRPr="006A7686">
        <w:t>Positive Contributions to the Seminar</w:t>
      </w:r>
    </w:p>
    <w:p w:rsidR="009F4603" w:rsidRPr="006A7686" w:rsidRDefault="009F4603" w:rsidP="009F4603">
      <w:pPr>
        <w:pStyle w:val="A-Text"/>
        <w:spacing w:before="120" w:after="120"/>
      </w:pPr>
      <w:r>
        <w:t xml:space="preserve">You will contribute to the </w:t>
      </w:r>
      <w:proofErr w:type="spellStart"/>
      <w:proofErr w:type="gramStart"/>
      <w:r>
        <w:t>s</w:t>
      </w:r>
      <w:r w:rsidRPr="006A7686">
        <w:t>ocratic</w:t>
      </w:r>
      <w:proofErr w:type="spellEnd"/>
      <w:proofErr w:type="gramEnd"/>
      <w:r w:rsidRPr="006A7686">
        <w:t xml:space="preserve"> </w:t>
      </w:r>
      <w:r>
        <w:t>s</w:t>
      </w:r>
      <w:r w:rsidRPr="006A7686">
        <w:t>eminar in a positive way if you do the following</w:t>
      </w:r>
      <w:r>
        <w:t>:</w:t>
      </w:r>
    </w:p>
    <w:p w:rsidR="009F4603" w:rsidRPr="006A7686" w:rsidRDefault="009F4603" w:rsidP="009F4603">
      <w:pPr>
        <w:pStyle w:val="A-BulletList"/>
        <w:ind w:left="360"/>
      </w:pPr>
      <w:r w:rsidRPr="006A7686">
        <w:t>participate in conversation</w:t>
      </w:r>
    </w:p>
    <w:p w:rsidR="009F4603" w:rsidRPr="006A7686" w:rsidRDefault="009F4603" w:rsidP="009F4603">
      <w:pPr>
        <w:pStyle w:val="A-BulletList"/>
        <w:ind w:left="360"/>
      </w:pPr>
      <w:r w:rsidRPr="006A7686">
        <w:t>analyze the</w:t>
      </w:r>
      <w:r>
        <w:t xml:space="preserve"> background</w:t>
      </w:r>
      <w:r w:rsidRPr="006A7686">
        <w:t xml:space="preserve"> text</w:t>
      </w:r>
      <w:r>
        <w:t xml:space="preserve">, if relevant, </w:t>
      </w:r>
      <w:r w:rsidRPr="006A7686">
        <w:t>with excellence</w:t>
      </w:r>
    </w:p>
    <w:p w:rsidR="009F4603" w:rsidRDefault="009F4603" w:rsidP="009F4603">
      <w:pPr>
        <w:pStyle w:val="A-BulletList"/>
        <w:ind w:left="360"/>
      </w:pPr>
      <w:r>
        <w:t>make an outstanding point</w:t>
      </w:r>
    </w:p>
    <w:p w:rsidR="009F4603" w:rsidRPr="006A7686" w:rsidRDefault="009F4603" w:rsidP="009F4603">
      <w:pPr>
        <w:pStyle w:val="A-BulletList"/>
        <w:ind w:left="360"/>
      </w:pPr>
      <w:r>
        <w:t xml:space="preserve">make a good </w:t>
      </w:r>
      <w:r w:rsidRPr="006A7686">
        <w:t>connection to earlier</w:t>
      </w:r>
      <w:r>
        <w:t xml:space="preserve"> class</w:t>
      </w:r>
      <w:r w:rsidRPr="006A7686">
        <w:t xml:space="preserve"> material</w:t>
      </w:r>
    </w:p>
    <w:p w:rsidR="009F4603" w:rsidRPr="006A7686" w:rsidRDefault="009F4603" w:rsidP="009F4603">
      <w:pPr>
        <w:pStyle w:val="A-BulletList"/>
        <w:ind w:left="360"/>
      </w:pPr>
      <w:r w:rsidRPr="006A7686">
        <w:t>pose a good question</w:t>
      </w:r>
    </w:p>
    <w:p w:rsidR="009F4603" w:rsidRPr="006A7686" w:rsidRDefault="009F4603" w:rsidP="009F4603">
      <w:pPr>
        <w:pStyle w:val="A-BulletList"/>
        <w:ind w:left="360"/>
      </w:pPr>
      <w:r w:rsidRPr="006A7686">
        <w:t>allow another speaker to speak before you</w:t>
      </w:r>
    </w:p>
    <w:p w:rsidR="009F4603" w:rsidRPr="006A7686" w:rsidRDefault="009F4603" w:rsidP="009F4603">
      <w:pPr>
        <w:pStyle w:val="A-BulletList"/>
        <w:ind w:left="360"/>
      </w:pPr>
      <w:r w:rsidRPr="006A7686">
        <w:t>focus the group back on topic</w:t>
      </w:r>
    </w:p>
    <w:p w:rsidR="009F4603" w:rsidRPr="006A7686" w:rsidRDefault="009F4603" w:rsidP="009F4603">
      <w:pPr>
        <w:pStyle w:val="A-BulletList"/>
        <w:ind w:left="360"/>
      </w:pPr>
      <w:r w:rsidRPr="006A7686">
        <w:t>invite someone to participate</w:t>
      </w:r>
    </w:p>
    <w:p w:rsidR="009F4603" w:rsidRPr="006A7686" w:rsidRDefault="009F4603" w:rsidP="009F4603">
      <w:pPr>
        <w:pStyle w:val="A-BulletList"/>
        <w:ind w:left="360"/>
      </w:pPr>
      <w:r>
        <w:t xml:space="preserve">provide primary support </w:t>
      </w:r>
      <w:r w:rsidRPr="006A7686">
        <w:t xml:space="preserve">for your argument from literature or </w:t>
      </w:r>
      <w:r>
        <w:t xml:space="preserve">the </w:t>
      </w:r>
      <w:r w:rsidRPr="006A7686">
        <w:t>Scripture</w:t>
      </w:r>
      <w:r>
        <w:t>s</w:t>
      </w:r>
    </w:p>
    <w:p w:rsidR="009F4603" w:rsidRPr="006A7686" w:rsidRDefault="009F4603" w:rsidP="009F4603">
      <w:pPr>
        <w:pStyle w:val="A-DH"/>
      </w:pPr>
      <w:r w:rsidRPr="006A7686">
        <w:t>Negative Contributions to the Seminar</w:t>
      </w:r>
    </w:p>
    <w:p w:rsidR="009F4603" w:rsidRPr="006A7686" w:rsidRDefault="009F4603" w:rsidP="009F4603">
      <w:pPr>
        <w:pStyle w:val="A-Text"/>
        <w:spacing w:after="120"/>
      </w:pPr>
      <w:r w:rsidRPr="006A7686">
        <w:t>You wil</w:t>
      </w:r>
      <w:r>
        <w:t xml:space="preserve">l negatively contribute to the </w:t>
      </w:r>
      <w:proofErr w:type="spellStart"/>
      <w:proofErr w:type="gramStart"/>
      <w:r>
        <w:t>s</w:t>
      </w:r>
      <w:r w:rsidRPr="006A7686">
        <w:t>ocratic</w:t>
      </w:r>
      <w:proofErr w:type="spellEnd"/>
      <w:proofErr w:type="gramEnd"/>
      <w:r w:rsidRPr="006A7686">
        <w:t xml:space="preserve"> </w:t>
      </w:r>
      <w:r>
        <w:t>s</w:t>
      </w:r>
      <w:r w:rsidRPr="006A7686">
        <w:t>eminar if you do the following</w:t>
      </w:r>
      <w:r>
        <w:t>:</w:t>
      </w:r>
    </w:p>
    <w:p w:rsidR="009F4603" w:rsidRPr="006A7686" w:rsidRDefault="009F4603" w:rsidP="009F4603">
      <w:pPr>
        <w:pStyle w:val="A-BulletList"/>
        <w:ind w:left="360"/>
      </w:pPr>
      <w:r w:rsidRPr="006A7686">
        <w:t>interrupt another student</w:t>
      </w:r>
    </w:p>
    <w:p w:rsidR="009F4603" w:rsidRPr="006A7686" w:rsidRDefault="009F4603" w:rsidP="009F4603">
      <w:pPr>
        <w:pStyle w:val="A-BulletList"/>
        <w:ind w:left="360"/>
      </w:pPr>
      <w:r w:rsidRPr="006A7686">
        <w:t>ridicule another student</w:t>
      </w:r>
      <w:r>
        <w:t>’</w:t>
      </w:r>
      <w:r w:rsidRPr="006A7686">
        <w:t>s statements rather than disagree</w:t>
      </w:r>
    </w:p>
    <w:p w:rsidR="009F4603" w:rsidRPr="006A7686" w:rsidRDefault="009F4603" w:rsidP="009F4603">
      <w:pPr>
        <w:pStyle w:val="A-BulletList"/>
        <w:ind w:left="360"/>
      </w:pPr>
      <w:r>
        <w:t>repeat</w:t>
      </w:r>
      <w:r w:rsidRPr="006A7686">
        <w:t xml:space="preserve"> points without adding new ideas or material</w:t>
      </w:r>
    </w:p>
    <w:p w:rsidR="009F4603" w:rsidRPr="006A7686" w:rsidRDefault="009F4603" w:rsidP="009F4603">
      <w:pPr>
        <w:pStyle w:val="A-BulletList"/>
        <w:ind w:left="360"/>
      </w:pPr>
      <w:r w:rsidRPr="006A7686">
        <w:t>do not respond when called on to participate</w:t>
      </w:r>
    </w:p>
    <w:p w:rsidR="009F4603" w:rsidRPr="006A7686" w:rsidRDefault="009F4603" w:rsidP="009F4603">
      <w:pPr>
        <w:pStyle w:val="A-BulletList"/>
        <w:ind w:left="360"/>
      </w:pPr>
      <w:r w:rsidRPr="006A7686">
        <w:t>derail the conversation (get it off track)</w:t>
      </w:r>
    </w:p>
    <w:p w:rsidR="009F4603" w:rsidRPr="004B5150" w:rsidRDefault="009F4603" w:rsidP="009F4603">
      <w:pPr>
        <w:pStyle w:val="A-BulletList"/>
        <w:ind w:left="360"/>
      </w:pPr>
      <w:r>
        <w:t>dominate the discussion</w:t>
      </w:r>
    </w:p>
    <w:p w:rsidR="00AB7193" w:rsidRPr="006515F4" w:rsidRDefault="00AB7193" w:rsidP="006515F4">
      <w:bookmarkStart w:id="0" w:name="_GoBack"/>
      <w:bookmarkEnd w:id="0"/>
    </w:p>
    <w:sectPr w:rsidR="00AB7193" w:rsidRPr="006515F4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8B" w:rsidRDefault="002B508B" w:rsidP="004D0079">
      <w:r>
        <w:separator/>
      </w:r>
    </w:p>
    <w:p w:rsidR="002B508B" w:rsidRDefault="002B508B"/>
  </w:endnote>
  <w:endnote w:type="continuationSeparator" w:id="0">
    <w:p w:rsidR="002B508B" w:rsidRDefault="002B508B" w:rsidP="004D0079">
      <w:r>
        <w:continuationSeparator/>
      </w:r>
    </w:p>
    <w:p w:rsidR="002B508B" w:rsidRDefault="002B5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6515F4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FE5D24" w:rsidRDefault="00FE5D24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t>Living in Christ Series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9F4603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002348</w:t>
                          </w:r>
                        </w:p>
                        <w:p w:rsidR="009F4603" w:rsidRPr="000318AE" w:rsidRDefault="009F4603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  <w:p w:rsidR="00FE5D24" w:rsidRPr="000318AE" w:rsidRDefault="00FE5D24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2010 by Saint Mary’s Press</w:t>
                    </w:r>
                  </w:p>
                  <w:p w:rsidR="00FE5D24" w:rsidRDefault="00FE5D24" w:rsidP="000318AE">
                    <w:pPr>
                      <w:tabs>
                        <w:tab w:val="right" w:pos="8550"/>
                      </w:tabs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0318AE">
                      <w:rPr>
                        <w:rFonts w:ascii="Arial" w:hAnsi="Arial" w:cs="Arial"/>
                        <w:color w:val="000000" w:themeColor="text1"/>
                        <w:sz w:val="19"/>
                        <w:szCs w:val="19"/>
                      </w:rPr>
                      <w:t>Living in Christ Series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9F4603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002348</w:t>
                    </w:r>
                  </w:p>
                  <w:p w:rsidR="009F4603" w:rsidRPr="000318AE" w:rsidRDefault="009F4603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</w:p>
                  <w:p w:rsidR="00FE5D24" w:rsidRPr="000318AE" w:rsidRDefault="00FE5D24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6515F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15395E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2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FE5D24" w:rsidRPr="000318AE" w:rsidRDefault="00FE5D24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t>Living in Christ Series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9F4603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002348</w:t>
                          </w:r>
                        </w:p>
                        <w:p w:rsidR="00FE5D24" w:rsidRPr="000E1ADA" w:rsidRDefault="00FE5D24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15395E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2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FE5D24" w:rsidRPr="000318AE" w:rsidRDefault="00FE5D24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0318AE">
                      <w:rPr>
                        <w:rFonts w:ascii="Arial" w:hAnsi="Arial" w:cs="Arial"/>
                        <w:color w:val="000000" w:themeColor="text1"/>
                        <w:sz w:val="19"/>
                        <w:szCs w:val="19"/>
                      </w:rPr>
                      <w:t>Living in Christ Series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9F4603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002348</w:t>
                    </w:r>
                  </w:p>
                  <w:p w:rsidR="00FE5D24" w:rsidRPr="000E1ADA" w:rsidRDefault="00FE5D24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8B" w:rsidRDefault="002B508B" w:rsidP="004D0079">
      <w:r>
        <w:separator/>
      </w:r>
    </w:p>
    <w:p w:rsidR="002B508B" w:rsidRDefault="002B508B"/>
  </w:footnote>
  <w:footnote w:type="continuationSeparator" w:id="0">
    <w:p w:rsidR="002B508B" w:rsidRDefault="002B508B" w:rsidP="004D0079">
      <w:r>
        <w:continuationSeparator/>
      </w:r>
    </w:p>
    <w:p w:rsidR="002B508B" w:rsidRDefault="002B50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9F4603" w:rsidP="00DC08C5">
    <w:pPr>
      <w:pStyle w:val="A-Header-articletitlepage2"/>
    </w:pPr>
    <w:r>
      <w:t>The Socratic Seminar</w:t>
    </w:r>
    <w:r w:rsidR="00FE5D24">
      <w:tab/>
    </w:r>
    <w:r w:rsidR="00FE5D24" w:rsidRPr="00F82D2A">
      <w:t xml:space="preserve">Page | </w:t>
    </w:r>
    <w:r w:rsidR="003D333A">
      <w:fldChar w:fldCharType="begin"/>
    </w:r>
    <w:r w:rsidR="003D333A">
      <w:instrText xml:space="preserve"> PAGE   \* MERGEFORMAT </w:instrText>
    </w:r>
    <w:r w:rsidR="003D333A">
      <w:fldChar w:fldCharType="separate"/>
    </w:r>
    <w:r>
      <w:rPr>
        <w:noProof/>
      </w:rPr>
      <w:t>2</w:t>
    </w:r>
    <w:r w:rsidR="003D333A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9F4603" w:rsidP="003E24F6">
    <w:pPr>
      <w:pStyle w:val="A-Header-coursetitlesubtitlepage1"/>
    </w:pPr>
    <w:r>
      <w:t>Christian Morality</w:t>
    </w:r>
    <w:r w:rsidR="00FE5D24">
      <w:t xml:space="preserve">: </w:t>
    </w:r>
    <w:r>
      <w:t>Our Response to God’s Love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5395E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508B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289E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7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A291C"/>
    <w:rsid w:val="009D36BA"/>
    <w:rsid w:val="009E00C3"/>
    <w:rsid w:val="009E15E5"/>
    <w:rsid w:val="009F2BD3"/>
    <w:rsid w:val="009F460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0CF8-91C6-44CD-8C5A-23FADBE4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2</cp:revision>
  <cp:lastPrinted>2010-01-08T18:19:00Z</cp:lastPrinted>
  <dcterms:created xsi:type="dcterms:W3CDTF">2011-09-09T14:31:00Z</dcterms:created>
  <dcterms:modified xsi:type="dcterms:W3CDTF">2011-09-09T14:31:00Z</dcterms:modified>
</cp:coreProperties>
</file>