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7F" w:rsidRDefault="00740707" w:rsidP="00155A77">
      <w:pPr>
        <w:pStyle w:val="A-BH"/>
        <w:spacing w:after="48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pt;margin-top:42.65pt;width:189pt;height:20.5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55A77" w:rsidRPr="00155A77" w:rsidRDefault="00155A77">
                  <w:pPr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sym w:font="Wingdings" w:char="F023"/>
                  </w:r>
                </w:p>
              </w:txbxContent>
            </v:textbox>
          </v:shape>
        </w:pict>
      </w:r>
      <w:r w:rsidR="0011047F" w:rsidRPr="0011047F">
        <w:t>A Week That Shook the World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5C3C74" w:rsidTr="00740707">
        <w:trPr>
          <w:trHeight w:val="864"/>
        </w:trPr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Jesus’ triumphal entry into Jerusalem</w:t>
            </w:r>
          </w:p>
        </w:tc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>
              <w:t>t</w:t>
            </w:r>
            <w:r w:rsidRPr="0011047F">
              <w:t>he scourging</w:t>
            </w:r>
          </w:p>
        </w:tc>
      </w:tr>
      <w:tr w:rsidR="005C3C74" w:rsidTr="00740707">
        <w:trPr>
          <w:trHeight w:val="864"/>
        </w:trPr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the preparation of the Passover</w:t>
            </w:r>
          </w:p>
        </w:tc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Jesus’ stand before Pilate</w:t>
            </w:r>
          </w:p>
        </w:tc>
      </w:tr>
      <w:tr w:rsidR="005C3C74" w:rsidTr="00740707">
        <w:trPr>
          <w:trHeight w:val="864"/>
        </w:trPr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the anointing at Bethany</w:t>
            </w:r>
          </w:p>
        </w:tc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Jesus’ stand before Herod</w:t>
            </w:r>
          </w:p>
        </w:tc>
      </w:tr>
      <w:tr w:rsidR="005C3C74" w:rsidTr="00740707">
        <w:trPr>
          <w:trHeight w:val="864"/>
        </w:trPr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the Last Supper</w:t>
            </w:r>
          </w:p>
        </w:tc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Jesus’ death sentencing</w:t>
            </w:r>
          </w:p>
        </w:tc>
      </w:tr>
      <w:tr w:rsidR="005C3C74" w:rsidTr="00740707">
        <w:trPr>
          <w:trHeight w:val="864"/>
        </w:trPr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Jesus’ washing of the Apostles’ feet</w:t>
            </w:r>
          </w:p>
        </w:tc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the suicide of Judas</w:t>
            </w:r>
          </w:p>
        </w:tc>
        <w:bookmarkStart w:id="0" w:name="_GoBack"/>
        <w:bookmarkEnd w:id="0"/>
      </w:tr>
      <w:tr w:rsidR="005C3C74" w:rsidTr="00740707">
        <w:trPr>
          <w:trHeight w:val="864"/>
        </w:trPr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Jesus’ prediction of Peter’s denial</w:t>
            </w:r>
          </w:p>
        </w:tc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the crowd</w:t>
            </w:r>
            <w:r>
              <w:t>’</w:t>
            </w:r>
            <w:r w:rsidRPr="0011047F">
              <w:t>s call for Barabbas</w:t>
            </w:r>
          </w:p>
        </w:tc>
      </w:tr>
      <w:tr w:rsidR="005C3C74" w:rsidTr="00740707">
        <w:trPr>
          <w:trHeight w:val="864"/>
        </w:trPr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the agony at Gethsemane</w:t>
            </w:r>
          </w:p>
        </w:tc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Simon of Cyrene’s help carrying Jesus’ cross</w:t>
            </w:r>
          </w:p>
        </w:tc>
      </w:tr>
      <w:tr w:rsidR="005C3C74" w:rsidTr="00740707">
        <w:trPr>
          <w:trHeight w:val="864"/>
        </w:trPr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the arrest of Jesus</w:t>
            </w:r>
          </w:p>
        </w:tc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the Crucifixion</w:t>
            </w:r>
          </w:p>
        </w:tc>
      </w:tr>
      <w:tr w:rsidR="005C3C74" w:rsidTr="00740707">
        <w:trPr>
          <w:trHeight w:val="864"/>
        </w:trPr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Judas’s betrayal of Jesus</w:t>
            </w:r>
          </w:p>
        </w:tc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Jesus’ death on the cross</w:t>
            </w:r>
          </w:p>
        </w:tc>
      </w:tr>
      <w:tr w:rsidR="005C3C74" w:rsidTr="00740707">
        <w:trPr>
          <w:trHeight w:val="864"/>
        </w:trPr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Peter’s denial of Jesus</w:t>
            </w:r>
          </w:p>
        </w:tc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 xml:space="preserve">Jesus’ burial in the tomb of Joseph of </w:t>
            </w:r>
            <w:proofErr w:type="spellStart"/>
            <w:r w:rsidRPr="0011047F">
              <w:t>Arimathea</w:t>
            </w:r>
            <w:proofErr w:type="spellEnd"/>
          </w:p>
        </w:tc>
      </w:tr>
      <w:tr w:rsidR="005C3C74" w:rsidTr="00740707">
        <w:trPr>
          <w:trHeight w:val="864"/>
        </w:trPr>
        <w:tc>
          <w:tcPr>
            <w:tcW w:w="4320" w:type="dxa"/>
            <w:vAlign w:val="center"/>
          </w:tcPr>
          <w:p w:rsidR="005C3C74" w:rsidRPr="005C3C74" w:rsidRDefault="005C3C74" w:rsidP="005C3C74">
            <w:pPr>
              <w:pStyle w:val="A-Text"/>
            </w:pPr>
            <w:r w:rsidRPr="0011047F">
              <w:t>Jesus’ appearance before the Sanhedrin</w:t>
            </w:r>
          </w:p>
        </w:tc>
        <w:tc>
          <w:tcPr>
            <w:tcW w:w="4320" w:type="dxa"/>
            <w:vAlign w:val="center"/>
          </w:tcPr>
          <w:p w:rsidR="005C3C74" w:rsidRDefault="00155A77" w:rsidP="00155A77">
            <w:pPr>
              <w:pStyle w:val="A-Text"/>
            </w:pPr>
            <w:r>
              <w:t xml:space="preserve"> </w:t>
            </w:r>
          </w:p>
        </w:tc>
      </w:tr>
    </w:tbl>
    <w:p w:rsidR="005C3C74" w:rsidRPr="0077413E" w:rsidRDefault="005C3C74" w:rsidP="0011047F">
      <w:pPr>
        <w:keepLines/>
        <w:tabs>
          <w:tab w:val="left" w:pos="440"/>
        </w:tabs>
        <w:autoSpaceDE w:val="0"/>
        <w:autoSpaceDN w:val="0"/>
        <w:adjustRightInd w:val="0"/>
        <w:spacing w:after="460" w:line="520" w:lineRule="atLeast"/>
        <w:textAlignment w:val="center"/>
        <w:rPr>
          <w:rFonts w:ascii="Book Antiqua" w:hAnsi="Book Antiqua" w:cs="StoneSans-Semibold"/>
          <w:b/>
          <w:color w:val="000000"/>
          <w:szCs w:val="24"/>
        </w:rPr>
      </w:pPr>
    </w:p>
    <w:p w:rsidR="005C3C74" w:rsidRDefault="005C3C74" w:rsidP="0011047F">
      <w:pPr>
        <w:tabs>
          <w:tab w:val="left" w:pos="630"/>
          <w:tab w:val="left" w:pos="880"/>
        </w:tabs>
        <w:autoSpaceDE w:val="0"/>
        <w:autoSpaceDN w:val="0"/>
        <w:adjustRightInd w:val="0"/>
        <w:spacing w:before="100" w:line="260" w:lineRule="atLeast"/>
        <w:ind w:right="480"/>
        <w:textAlignment w:val="center"/>
        <w:rPr>
          <w:rFonts w:ascii="Book Antiqua" w:hAnsi="Book Antiqua" w:cs="StoneSans"/>
          <w:color w:val="000000"/>
          <w:szCs w:val="24"/>
        </w:rPr>
        <w:sectPr w:rsidR="005C3C74" w:rsidSect="00FA529A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00" w:right="1350" w:bottom="1980" w:left="1440" w:header="720" w:footer="720" w:gutter="0"/>
          <w:cols w:space="720"/>
          <w:titlePg/>
          <w:docGrid w:linePitch="360"/>
        </w:sectPr>
      </w:pPr>
    </w:p>
    <w:p w:rsidR="0011047F" w:rsidRPr="0011047F" w:rsidRDefault="0011047F" w:rsidP="00155A77">
      <w:pPr>
        <w:pStyle w:val="A-Permissionstatement"/>
        <w:jc w:val="left"/>
      </w:pPr>
      <w:r w:rsidRPr="0011047F">
        <w:lastRenderedPageBreak/>
        <w:t xml:space="preserve">(This </w:t>
      </w:r>
      <w:r w:rsidR="007B7102">
        <w:t>handout</w:t>
      </w:r>
      <w:r w:rsidR="007B7102" w:rsidRPr="0011047F">
        <w:t xml:space="preserve"> </w:t>
      </w:r>
      <w:r w:rsidRPr="0011047F">
        <w:t xml:space="preserve">is adapted from </w:t>
      </w:r>
      <w:r w:rsidRPr="0011047F">
        <w:rPr>
          <w:rFonts w:cs="StoneSans-Italic"/>
          <w:i/>
          <w:iCs/>
        </w:rPr>
        <w:t>Jesus: His Message and Mission,</w:t>
      </w:r>
      <w:r w:rsidRPr="0011047F">
        <w:t xml:space="preserve"> by Thomas </w:t>
      </w:r>
      <w:proofErr w:type="spellStart"/>
      <w:r w:rsidRPr="0011047F">
        <w:t>Zanzig</w:t>
      </w:r>
      <w:proofErr w:type="spellEnd"/>
      <w:r w:rsidRPr="0011047F">
        <w:t xml:space="preserve"> [Winona, MN: Saint Mary’s Press, 1996], page 70. Copyright © 1996 by Saint Mary’s Press. All rights reserved.) </w:t>
      </w:r>
    </w:p>
    <w:p w:rsidR="004C491E" w:rsidRPr="0011047F" w:rsidRDefault="004C491E" w:rsidP="0011047F"/>
    <w:sectPr w:rsidR="004C491E" w:rsidRPr="0011047F" w:rsidSect="005C3C74">
      <w:type w:val="continuous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990" w:rsidRDefault="007B6990" w:rsidP="004D0079">
      <w:r>
        <w:separator/>
      </w:r>
    </w:p>
  </w:endnote>
  <w:endnote w:type="continuationSeparator" w:id="0">
    <w:p w:rsidR="007B6990" w:rsidRDefault="007B6990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Stone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4C" w:rsidRDefault="00CA154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4C" w:rsidRPr="00F82D2A" w:rsidRDefault="0074070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 style="mso-next-textbox:#Text Box 22">
            <w:txbxContent>
              <w:p w:rsidR="007B7102" w:rsidRDefault="007B7102" w:rsidP="007B710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7B7102" w:rsidRPr="007B7102" w:rsidRDefault="007B7102" w:rsidP="007B710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X003183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4C" w:rsidRDefault="0074070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pt;margin-top:2.85pt;width:442.15pt;height:37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bqugIAAME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" filled="f" stroked="f">
          <v:textbox style="mso-next-textbox:#Text Box 1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F05C5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A154C" w:rsidRPr="007B7102" w:rsidRDefault="00F05C5F" w:rsidP="007B710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 w:rsidR="00CA154C">
                  <w:rPr>
                    <w:sz w:val="21"/>
                    <w:szCs w:val="21"/>
                  </w:rPr>
                  <w:tab/>
                </w:r>
                <w:r w:rsidR="00CA154C">
                  <w:t xml:space="preserve">Document </w:t>
                </w:r>
                <w:r w:rsidR="00CA154C" w:rsidRPr="000318AE">
                  <w:t xml:space="preserve">#: </w:t>
                </w:r>
                <w:r w:rsidR="000A58D2" w:rsidRPr="00C13FD7">
                  <w:t>T</w:t>
                </w:r>
                <w:r w:rsidR="007B7102">
                  <w:t>X003183</w:t>
                </w: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990" w:rsidRDefault="007B6990" w:rsidP="004D0079">
      <w:r>
        <w:separator/>
      </w:r>
    </w:p>
  </w:footnote>
  <w:footnote w:type="continuationSeparator" w:id="0">
    <w:p w:rsidR="007B6990" w:rsidRDefault="007B6990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4C" w:rsidRDefault="0011047F" w:rsidP="001379AD">
    <w:pPr>
      <w:pStyle w:val="A-Header-articletitlepage2"/>
    </w:pPr>
    <w:r>
      <w:t>A Week That Shook the World</w:t>
    </w:r>
    <w:r w:rsidR="00CA154C">
      <w:tab/>
    </w:r>
    <w:r w:rsidR="00CA154C" w:rsidRPr="00F82D2A">
      <w:t xml:space="preserve">Page | </w:t>
    </w:r>
    <w:r w:rsidR="00B87CD6">
      <w:fldChar w:fldCharType="begin"/>
    </w:r>
    <w:r w:rsidR="00A02B0A">
      <w:instrText xml:space="preserve"> PAGE   \* MERGEFORMAT </w:instrText>
    </w:r>
    <w:r w:rsidR="00B87CD6">
      <w:fldChar w:fldCharType="separate"/>
    </w:r>
    <w:r w:rsidR="00155A77">
      <w:rPr>
        <w:noProof/>
      </w:rPr>
      <w:t>2</w:t>
    </w:r>
    <w:r w:rsidR="00B87CD6">
      <w:rPr>
        <w:noProof/>
      </w:rPr>
      <w:fldChar w:fldCharType="end"/>
    </w:r>
  </w:p>
  <w:p w:rsidR="00CA154C" w:rsidRDefault="00CA15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BDF" w:rsidRPr="000B5BDF" w:rsidRDefault="000B5BDF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0B5BDF" w:rsidRDefault="000B5B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>
      <o:colormenu v:ext="edit" fillcolor="none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74A3"/>
    <w:rsid w:val="000262AD"/>
    <w:rsid w:val="000318AE"/>
    <w:rsid w:val="00084EB9"/>
    <w:rsid w:val="00093CB0"/>
    <w:rsid w:val="000A3586"/>
    <w:rsid w:val="000A58D2"/>
    <w:rsid w:val="000B4E68"/>
    <w:rsid w:val="000B5BDF"/>
    <w:rsid w:val="000C5F25"/>
    <w:rsid w:val="000E1ADA"/>
    <w:rsid w:val="000E564B"/>
    <w:rsid w:val="000F6CCE"/>
    <w:rsid w:val="00103E1C"/>
    <w:rsid w:val="0011047F"/>
    <w:rsid w:val="00122197"/>
    <w:rsid w:val="001309E6"/>
    <w:rsid w:val="001334C6"/>
    <w:rsid w:val="001379AD"/>
    <w:rsid w:val="00152401"/>
    <w:rsid w:val="00155A77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1229"/>
    <w:rsid w:val="00265087"/>
    <w:rsid w:val="0027155B"/>
    <w:rsid w:val="00272AE8"/>
    <w:rsid w:val="00284A63"/>
    <w:rsid w:val="00292C4F"/>
    <w:rsid w:val="002A2CA8"/>
    <w:rsid w:val="002A4E6A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08F1"/>
    <w:rsid w:val="003236A3"/>
    <w:rsid w:val="00326542"/>
    <w:rsid w:val="003365CF"/>
    <w:rsid w:val="00340334"/>
    <w:rsid w:val="003477AC"/>
    <w:rsid w:val="00352920"/>
    <w:rsid w:val="003569A4"/>
    <w:rsid w:val="0037014E"/>
    <w:rsid w:val="003739CB"/>
    <w:rsid w:val="00377CCC"/>
    <w:rsid w:val="0038139E"/>
    <w:rsid w:val="003A438C"/>
    <w:rsid w:val="003B0E7A"/>
    <w:rsid w:val="003C59BB"/>
    <w:rsid w:val="003D381C"/>
    <w:rsid w:val="003D686F"/>
    <w:rsid w:val="003F5CF4"/>
    <w:rsid w:val="00405DC9"/>
    <w:rsid w:val="00423B78"/>
    <w:rsid w:val="004311A3"/>
    <w:rsid w:val="00454A1D"/>
    <w:rsid w:val="00460918"/>
    <w:rsid w:val="00475571"/>
    <w:rsid w:val="00482300"/>
    <w:rsid w:val="00494ABC"/>
    <w:rsid w:val="004A7DE2"/>
    <w:rsid w:val="004C491E"/>
    <w:rsid w:val="004C5561"/>
    <w:rsid w:val="004D0079"/>
    <w:rsid w:val="004D74F6"/>
    <w:rsid w:val="004D7A2E"/>
    <w:rsid w:val="004E5DFC"/>
    <w:rsid w:val="004E667A"/>
    <w:rsid w:val="00500FAD"/>
    <w:rsid w:val="00545244"/>
    <w:rsid w:val="00555EA6"/>
    <w:rsid w:val="005A4359"/>
    <w:rsid w:val="005A6944"/>
    <w:rsid w:val="005C3C7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2BB5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0707"/>
    <w:rsid w:val="0074663C"/>
    <w:rsid w:val="00750DCB"/>
    <w:rsid w:val="007554A3"/>
    <w:rsid w:val="0077413E"/>
    <w:rsid w:val="00781027"/>
    <w:rsid w:val="00781585"/>
    <w:rsid w:val="00784075"/>
    <w:rsid w:val="00786E12"/>
    <w:rsid w:val="007B5DD8"/>
    <w:rsid w:val="007B6990"/>
    <w:rsid w:val="007B7102"/>
    <w:rsid w:val="007B7843"/>
    <w:rsid w:val="007D41EB"/>
    <w:rsid w:val="007E01EA"/>
    <w:rsid w:val="007F1D2D"/>
    <w:rsid w:val="008111FA"/>
    <w:rsid w:val="00811A84"/>
    <w:rsid w:val="00820449"/>
    <w:rsid w:val="00847B4C"/>
    <w:rsid w:val="008541FB"/>
    <w:rsid w:val="00854F5A"/>
    <w:rsid w:val="0085547F"/>
    <w:rsid w:val="00861A93"/>
    <w:rsid w:val="00863064"/>
    <w:rsid w:val="00871DBA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31CE"/>
    <w:rsid w:val="009064EC"/>
    <w:rsid w:val="00933E81"/>
    <w:rsid w:val="009415A8"/>
    <w:rsid w:val="00945A73"/>
    <w:rsid w:val="009563C5"/>
    <w:rsid w:val="00972002"/>
    <w:rsid w:val="009812C0"/>
    <w:rsid w:val="009A45DD"/>
    <w:rsid w:val="009D36BA"/>
    <w:rsid w:val="009F2BD3"/>
    <w:rsid w:val="00A00D1F"/>
    <w:rsid w:val="00A02B0A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16979"/>
    <w:rsid w:val="00B443C3"/>
    <w:rsid w:val="00B47B42"/>
    <w:rsid w:val="00B51054"/>
    <w:rsid w:val="00B572B7"/>
    <w:rsid w:val="00B87CD6"/>
    <w:rsid w:val="00BC1E13"/>
    <w:rsid w:val="00BC4453"/>
    <w:rsid w:val="00BD06B0"/>
    <w:rsid w:val="00BD6876"/>
    <w:rsid w:val="00BE3E0E"/>
    <w:rsid w:val="00BF4EEF"/>
    <w:rsid w:val="00C01E2D"/>
    <w:rsid w:val="00C02944"/>
    <w:rsid w:val="00C07507"/>
    <w:rsid w:val="00C13310"/>
    <w:rsid w:val="00C16275"/>
    <w:rsid w:val="00C3410A"/>
    <w:rsid w:val="00C3609F"/>
    <w:rsid w:val="00C4361D"/>
    <w:rsid w:val="00C50BCE"/>
    <w:rsid w:val="00C760F8"/>
    <w:rsid w:val="00C90442"/>
    <w:rsid w:val="00C91156"/>
    <w:rsid w:val="00C9466D"/>
    <w:rsid w:val="00CA154C"/>
    <w:rsid w:val="00CC176C"/>
    <w:rsid w:val="00CC5843"/>
    <w:rsid w:val="00CD1FEA"/>
    <w:rsid w:val="00CD2136"/>
    <w:rsid w:val="00CD2C52"/>
    <w:rsid w:val="00CD66E3"/>
    <w:rsid w:val="00CD773E"/>
    <w:rsid w:val="00D04A29"/>
    <w:rsid w:val="00D105EA"/>
    <w:rsid w:val="00D14D22"/>
    <w:rsid w:val="00D20157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F1882"/>
    <w:rsid w:val="00E02EAF"/>
    <w:rsid w:val="00E16237"/>
    <w:rsid w:val="00E21B3C"/>
    <w:rsid w:val="00E253AA"/>
    <w:rsid w:val="00E7545A"/>
    <w:rsid w:val="00E84513"/>
    <w:rsid w:val="00E84686"/>
    <w:rsid w:val="00EB1125"/>
    <w:rsid w:val="00EB2DA6"/>
    <w:rsid w:val="00EC358B"/>
    <w:rsid w:val="00EC52EC"/>
    <w:rsid w:val="00EE07AB"/>
    <w:rsid w:val="00EE0D45"/>
    <w:rsid w:val="00EE658A"/>
    <w:rsid w:val="00EF0658"/>
    <w:rsid w:val="00EF441F"/>
    <w:rsid w:val="00F05C5F"/>
    <w:rsid w:val="00F06D17"/>
    <w:rsid w:val="00F11B52"/>
    <w:rsid w:val="00F352E1"/>
    <w:rsid w:val="00F374A2"/>
    <w:rsid w:val="00F40A11"/>
    <w:rsid w:val="00F443B7"/>
    <w:rsid w:val="00F447FB"/>
    <w:rsid w:val="00F713FF"/>
    <w:rsid w:val="00F7282A"/>
    <w:rsid w:val="00F74FEC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06A809C9-C86A-4575-B6C8-6AF37EDE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C3C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5C3C74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5C3C74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5C3C74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5C3C74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5C3C74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5C3C74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5C3C74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5C3C74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5C3C74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5C3C74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5C3C74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5C3C74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5C3C74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5C3C74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5C3C74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5C3C74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5C3C74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5C3C74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5C3C74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5C3C74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5C3C74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5C3C74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5C3C74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5C3C74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5C3C74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5C3C74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5C3C74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5C3C74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5C3C74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5C3C74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5C3C74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5C3C74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5C3C74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5C3C74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5C3C74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5C3C74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5C3C74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5C3C74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5C3C74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5C3C74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5C3C74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5C3C74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5C3C74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5C3C74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5C3C74"/>
    <w:pPr>
      <w:numPr>
        <w:numId w:val="1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5C3C74"/>
    <w:pPr>
      <w:numPr>
        <w:numId w:val="1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5C3C74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5C3C74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5C3C74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5C3C74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5C3C74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5C3C74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5C3C74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5C3C74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5C3C74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5C3C74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5C3C74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5C3C74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5C3C74"/>
    <w:pPr>
      <w:numPr>
        <w:numId w:val="19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5C3C74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5C3C74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5C3C74"/>
    <w:pPr>
      <w:numPr>
        <w:numId w:val="20"/>
      </w:numPr>
      <w:tabs>
        <w:tab w:val="clear" w:pos="72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5C3C74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5C3C74"/>
    <w:pPr>
      <w:numPr>
        <w:ilvl w:val="1"/>
        <w:numId w:val="2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5C3C74"/>
    <w:rPr>
      <w:rFonts w:ascii="Arial" w:hAnsi="Arial" w:cs="Times New Roman"/>
      <w:sz w:val="20"/>
      <w:szCs w:val="24"/>
    </w:rPr>
  </w:style>
  <w:style w:type="table" w:styleId="TableGrid">
    <w:name w:val="Table Grid"/>
    <w:basedOn w:val="TableNormal"/>
    <w:uiPriority w:val="59"/>
    <w:locked/>
    <w:rsid w:val="005C3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D6CF-A5CA-4733-BE35-D3B3DD0E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7</cp:revision>
  <cp:lastPrinted>2013-01-21T23:49:00Z</cp:lastPrinted>
  <dcterms:created xsi:type="dcterms:W3CDTF">2012-11-14T19:02:00Z</dcterms:created>
  <dcterms:modified xsi:type="dcterms:W3CDTF">2013-01-30T18:14:00Z</dcterms:modified>
</cp:coreProperties>
</file>