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14" w:rsidRPr="00D52762" w:rsidRDefault="00D01314" w:rsidP="00494CA3">
      <w:pPr>
        <w:pStyle w:val="A-BH"/>
      </w:pPr>
      <w:r w:rsidRPr="00D52762">
        <w:t xml:space="preserve">Rubric for Final Performance Tasks </w:t>
      </w:r>
      <w:r w:rsidR="006B2B80">
        <w:br/>
        <w:t xml:space="preserve">for </w:t>
      </w:r>
      <w:bookmarkStart w:id="0" w:name="_GoBack"/>
      <w:bookmarkEnd w:id="0"/>
      <w:r w:rsidRPr="00D52762">
        <w:t xml:space="preserve">Unit </w:t>
      </w:r>
      <w:r>
        <w:t>7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1980"/>
        <w:gridCol w:w="1890"/>
        <w:gridCol w:w="1800"/>
        <w:gridCol w:w="1710"/>
      </w:tblGrid>
      <w:tr w:rsidR="00D01314" w:rsidRPr="00D52762" w:rsidTr="00FB70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9C19AC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9C19AC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9C19AC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9C19AC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9C19AC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D01314" w:rsidRPr="00D52762" w:rsidTr="00FB70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494CA3" w:rsidRDefault="00D01314" w:rsidP="000245BB">
            <w:pPr>
              <w:pStyle w:val="A-ChartText"/>
              <w:spacing w:before="40"/>
              <w:rPr>
                <w:b/>
              </w:rPr>
            </w:pPr>
            <w:r w:rsidRPr="00494CA3">
              <w:rPr>
                <w:b/>
              </w:rPr>
              <w:t>Assignment includes all items requested in the instructions.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6B2B80" w:rsidP="000245BB">
            <w:pPr>
              <w:pStyle w:val="A-ChartText"/>
              <w:spacing w:before="40"/>
            </w:pPr>
            <w:r>
              <w:rPr>
                <w:szCs w:val="24"/>
              </w:rPr>
              <w:t>Assignment includes all items requested, and they are completed above expectations.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D01314" w:rsidRPr="00D52762" w:rsidTr="00FB70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494CA3" w:rsidRDefault="00D01314" w:rsidP="000245BB">
            <w:pPr>
              <w:pStyle w:val="A-ChartText"/>
              <w:spacing w:before="40"/>
              <w:rPr>
                <w:b/>
              </w:rPr>
            </w:pPr>
            <w:r w:rsidRPr="00494CA3">
              <w:rPr>
                <w:b/>
              </w:rPr>
              <w:t>Assignment shows understanding of the concept</w:t>
            </w:r>
            <w:r w:rsidR="00345F36">
              <w:rPr>
                <w:b/>
              </w:rPr>
              <w:t>:</w:t>
            </w:r>
            <w:r w:rsidRPr="00494CA3">
              <w:rPr>
                <w:b/>
              </w:rPr>
              <w:t xml:space="preserve"> </w:t>
            </w:r>
            <w:r w:rsidRPr="00494CA3">
              <w:rPr>
                <w:b/>
                <w:i/>
                <w:iCs/>
              </w:rPr>
              <w:t>early Christian leaders wrote</w:t>
            </w:r>
            <w:r w:rsidR="006B2B80">
              <w:rPr>
                <w:b/>
                <w:i/>
                <w:iCs/>
              </w:rPr>
              <w:t xml:space="preserve"> these</w:t>
            </w:r>
            <w:r w:rsidRPr="00494CA3">
              <w:rPr>
                <w:b/>
                <w:i/>
                <w:iCs/>
              </w:rPr>
              <w:t xml:space="preserve"> letters to pass on wisdom, correction, and ideas for formation.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D01314" w:rsidRPr="00D52762" w:rsidTr="00FB70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494CA3" w:rsidRDefault="00D01314" w:rsidP="000245BB">
            <w:pPr>
              <w:pStyle w:val="A-ChartText"/>
              <w:spacing w:before="40"/>
              <w:rPr>
                <w:b/>
                <w:i/>
                <w:iCs/>
              </w:rPr>
            </w:pPr>
            <w:r w:rsidRPr="00494CA3">
              <w:rPr>
                <w:b/>
              </w:rPr>
              <w:t>Assignment shows understanding of the concept</w:t>
            </w:r>
            <w:r w:rsidR="00345F36">
              <w:rPr>
                <w:b/>
              </w:rPr>
              <w:t>:</w:t>
            </w:r>
            <w:r w:rsidRPr="00494CA3">
              <w:rPr>
                <w:b/>
              </w:rPr>
              <w:t xml:space="preserve"> </w:t>
            </w:r>
            <w:r w:rsidRPr="00494CA3">
              <w:rPr>
                <w:b/>
                <w:i/>
                <w:iCs/>
              </w:rPr>
              <w:t>the Epistles provide insight into the miraculous growth of the Church and the deep love early Christians had for Jesus and one another.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D01314" w:rsidRPr="00D52762" w:rsidTr="00FB70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494CA3" w:rsidRDefault="00D01314" w:rsidP="000245BB">
            <w:pPr>
              <w:pStyle w:val="A-ChartText"/>
              <w:spacing w:before="40"/>
              <w:rPr>
                <w:b/>
              </w:rPr>
            </w:pPr>
            <w:r w:rsidRPr="00494CA3">
              <w:rPr>
                <w:b/>
              </w:rPr>
              <w:t>Assignment shows understanding of the concept</w:t>
            </w:r>
            <w:r w:rsidR="00345F36">
              <w:rPr>
                <w:b/>
              </w:rPr>
              <w:t>:</w:t>
            </w:r>
            <w:r w:rsidRPr="00494CA3">
              <w:rPr>
                <w:b/>
              </w:rPr>
              <w:t xml:space="preserve"> </w:t>
            </w:r>
            <w:r w:rsidRPr="00494CA3">
              <w:rPr>
                <w:b/>
                <w:i/>
                <w:iCs/>
              </w:rPr>
              <w:t xml:space="preserve">the Epistles focus </w:t>
            </w:r>
            <w:r w:rsidR="006B2B80" w:rsidRPr="006B2B80">
              <w:rPr>
                <w:b/>
                <w:i/>
                <w:iCs/>
              </w:rPr>
              <w:t>again and again</w:t>
            </w:r>
            <w:r w:rsidR="006B2B80">
              <w:rPr>
                <w:b/>
                <w:i/>
                <w:iCs/>
              </w:rPr>
              <w:t xml:space="preserve"> </w:t>
            </w:r>
            <w:r w:rsidRPr="00494CA3">
              <w:rPr>
                <w:b/>
                <w:i/>
                <w:iCs/>
              </w:rPr>
              <w:t xml:space="preserve">on the death and Resurrection of Jesus and on the </w:t>
            </w:r>
            <w:r w:rsidR="006B2B80" w:rsidRPr="006B2B80">
              <w:rPr>
                <w:b/>
                <w:i/>
                <w:iCs/>
              </w:rPr>
              <w:t>mystery of the</w:t>
            </w:r>
            <w:r w:rsidR="006B2B80">
              <w:rPr>
                <w:b/>
                <w:i/>
                <w:iCs/>
              </w:rPr>
              <w:t xml:space="preserve"> </w:t>
            </w:r>
            <w:r w:rsidRPr="00494CA3">
              <w:rPr>
                <w:b/>
                <w:i/>
                <w:iCs/>
              </w:rPr>
              <w:t xml:space="preserve">Church as the Body of Christ </w:t>
            </w:r>
            <w:r w:rsidR="006B2B80">
              <w:rPr>
                <w:b/>
                <w:i/>
                <w:iCs/>
              </w:rPr>
              <w:t xml:space="preserve">acting </w:t>
            </w:r>
            <w:r w:rsidRPr="00494CA3">
              <w:rPr>
                <w:b/>
                <w:i/>
                <w:iCs/>
              </w:rPr>
              <w:t xml:space="preserve">in the world through the </w:t>
            </w:r>
            <w:r w:rsidR="006B2B80">
              <w:rPr>
                <w:b/>
                <w:i/>
                <w:iCs/>
              </w:rPr>
              <w:t xml:space="preserve">power of </w:t>
            </w:r>
            <w:r w:rsidRPr="00494CA3">
              <w:rPr>
                <w:b/>
                <w:i/>
                <w:iCs/>
              </w:rPr>
              <w:t>Holy Spirit.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D01314" w:rsidRPr="00D52762" w:rsidTr="00FB70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5212EE" w:rsidRDefault="00D01314" w:rsidP="000245BB">
            <w:pPr>
              <w:pStyle w:val="A-ChartText"/>
              <w:spacing w:before="40"/>
              <w:rPr>
                <w:b/>
              </w:rPr>
            </w:pPr>
            <w:r w:rsidRPr="00494CA3">
              <w:rPr>
                <w:b/>
              </w:rPr>
              <w:t>Assignment shows understanding of the concept</w:t>
            </w:r>
            <w:r w:rsidR="00345F36">
              <w:rPr>
                <w:b/>
              </w:rPr>
              <w:t>:</w:t>
            </w:r>
            <w:r w:rsidR="005212EE">
              <w:rPr>
                <w:b/>
              </w:rPr>
              <w:t xml:space="preserve"> </w:t>
            </w:r>
            <w:r w:rsidR="000264F2" w:rsidRPr="00494CA3">
              <w:rPr>
                <w:b/>
                <w:i/>
              </w:rPr>
              <w:t>b</w:t>
            </w:r>
            <w:r w:rsidRPr="00494CA3">
              <w:rPr>
                <w:b/>
                <w:i/>
              </w:rPr>
              <w:t>y studying these letters</w:t>
            </w:r>
            <w:r w:rsidR="006B2B80">
              <w:rPr>
                <w:b/>
                <w:i/>
              </w:rPr>
              <w:t>,</w:t>
            </w:r>
            <w:r w:rsidRPr="00494CA3">
              <w:rPr>
                <w:b/>
                <w:i/>
              </w:rPr>
              <w:t xml:space="preserve"> modern readers gain insight into </w:t>
            </w:r>
            <w:r w:rsidR="006B2B80" w:rsidRPr="006B2B80">
              <w:rPr>
                <w:b/>
                <w:i/>
              </w:rPr>
              <w:t xml:space="preserve">the formation of </w:t>
            </w:r>
            <w:r w:rsidRPr="00494CA3">
              <w:rPr>
                <w:b/>
                <w:i/>
              </w:rPr>
              <w:t>the early Church and gain wisdom for how we are called to be the Church today.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D01314" w:rsidRPr="00D52762" w:rsidTr="00FB70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494CA3" w:rsidRDefault="00D01314" w:rsidP="000245BB">
            <w:pPr>
              <w:pStyle w:val="A-ChartText"/>
              <w:spacing w:before="40"/>
              <w:rPr>
                <w:b/>
              </w:rPr>
            </w:pPr>
            <w:r w:rsidRPr="00494CA3">
              <w:rPr>
                <w:b/>
              </w:rPr>
              <w:t>Assignment uses proper grammar and spelling.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D01314" w:rsidRPr="00D52762" w:rsidTr="00FB70E9">
        <w:trPr>
          <w:trHeight w:val="8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494CA3" w:rsidRDefault="00D01314" w:rsidP="000245BB">
            <w:pPr>
              <w:pStyle w:val="A-ChartText"/>
              <w:spacing w:before="40"/>
              <w:rPr>
                <w:b/>
              </w:rPr>
            </w:pPr>
            <w:r w:rsidRPr="00494CA3">
              <w:rPr>
                <w:b/>
              </w:rPr>
              <w:t>Assignment is neatly done.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345F36" w:rsidP="000245BB">
            <w:pPr>
              <w:pStyle w:val="A-ChartText"/>
              <w:spacing w:before="40"/>
            </w:pPr>
            <w:r>
              <w:t xml:space="preserve">Assignment </w:t>
            </w:r>
            <w:r w:rsidR="00D01314" w:rsidRPr="00D52762">
              <w:t>not only</w:t>
            </w:r>
            <w:r>
              <w:t xml:space="preserve"> is</w:t>
            </w:r>
            <w:r w:rsidR="00D01314" w:rsidRPr="00D52762">
              <w:t xml:space="preserve"> neat but is exceptionally creative.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14" w:rsidRPr="00D52762" w:rsidRDefault="00D01314" w:rsidP="000245BB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B7193" w:rsidRPr="003010BC" w:rsidRDefault="00AB7193" w:rsidP="00D01314"/>
    <w:sectPr w:rsidR="00AB7193" w:rsidRPr="003010B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F0" w:rsidRDefault="00271CF0" w:rsidP="004D0079">
      <w:r>
        <w:separator/>
      </w:r>
    </w:p>
    <w:p w:rsidR="00271CF0" w:rsidRDefault="00271CF0"/>
  </w:endnote>
  <w:endnote w:type="continuationSeparator" w:id="0">
    <w:p w:rsidR="00271CF0" w:rsidRDefault="00271CF0" w:rsidP="004D0079">
      <w:r>
        <w:continuationSeparator/>
      </w:r>
    </w:p>
    <w:p w:rsidR="00271CF0" w:rsidRDefault="00271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FB70E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2431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TX001768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FB70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1329B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0245B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F1329B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76738" w:rsidRPr="00B767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</w:t>
                </w:r>
                <w:r w:rsidR="00D416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F0" w:rsidRDefault="00271CF0" w:rsidP="004D0079">
      <w:r>
        <w:separator/>
      </w:r>
    </w:p>
    <w:p w:rsidR="00271CF0" w:rsidRDefault="00271CF0"/>
  </w:footnote>
  <w:footnote w:type="continuationSeparator" w:id="0">
    <w:p w:rsidR="00271CF0" w:rsidRDefault="00271CF0" w:rsidP="004D0079">
      <w:r>
        <w:continuationSeparator/>
      </w:r>
    </w:p>
    <w:p w:rsidR="00271CF0" w:rsidRDefault="00271C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D01314" w:rsidP="00DC08C5">
    <w:pPr>
      <w:pStyle w:val="A-Header-articletitlepage2"/>
    </w:pPr>
    <w:r w:rsidRPr="00D52762">
      <w:t xml:space="preserve">Rubric for Final Performance Tasks in Unit </w:t>
    </w:r>
    <w:r w:rsidR="003010BC">
      <w:t>7</w:t>
    </w:r>
    <w:r w:rsidR="004156D3">
      <w:tab/>
    </w:r>
    <w:r w:rsidR="004156D3" w:rsidRPr="00F82D2A">
      <w:t xml:space="preserve">Page | </w:t>
    </w:r>
    <w:r w:rsidR="009A0FF8">
      <w:fldChar w:fldCharType="begin"/>
    </w:r>
    <w:r w:rsidR="009B0E9B">
      <w:instrText xml:space="preserve"> PAGE   \* MERGEFORMAT </w:instrText>
    </w:r>
    <w:r w:rsidR="009A0FF8">
      <w:fldChar w:fldCharType="separate"/>
    </w:r>
    <w:r w:rsidR="006B2B80">
      <w:rPr>
        <w:noProof/>
      </w:rPr>
      <w:t>2</w:t>
    </w:r>
    <w:r w:rsidR="009A0FF8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BB" w:rsidRDefault="00345F36" w:rsidP="000245B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0245BB">
      <w:rPr>
        <w:rFonts w:ascii="Arial" w:hAnsi="Arial" w:cs="Arial"/>
        <w:color w:val="000000"/>
        <w:vertAlign w:val="superscript"/>
      </w:rPr>
      <w:t>®</w:t>
    </w:r>
    <w:r w:rsidR="000245BB">
      <w:rPr>
        <w:rFonts w:ascii="Arial" w:hAnsi="Arial" w:cs="Arial"/>
        <w:color w:val="000000"/>
      </w:rPr>
      <w:t xml:space="preserve"> Teacher Guide</w:t>
    </w:r>
  </w:p>
  <w:p w:rsidR="000245BB" w:rsidRDefault="000245BB" w:rsidP="000245B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0245BB" w:rsidRDefault="004156D3" w:rsidP="00024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70A5"/>
    <w:rsid w:val="000174A3"/>
    <w:rsid w:val="0002055A"/>
    <w:rsid w:val="000245BB"/>
    <w:rsid w:val="000262AD"/>
    <w:rsid w:val="000264F2"/>
    <w:rsid w:val="00026B17"/>
    <w:rsid w:val="000318AE"/>
    <w:rsid w:val="000566EC"/>
    <w:rsid w:val="00056DA9"/>
    <w:rsid w:val="00071906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63D28"/>
    <w:rsid w:val="001747F9"/>
    <w:rsid w:val="00175D31"/>
    <w:rsid w:val="001764BC"/>
    <w:rsid w:val="00177DE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834"/>
    <w:rsid w:val="00231C40"/>
    <w:rsid w:val="00236F06"/>
    <w:rsid w:val="002462B2"/>
    <w:rsid w:val="00254E02"/>
    <w:rsid w:val="00261080"/>
    <w:rsid w:val="00265087"/>
    <w:rsid w:val="00271CF0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5F36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24318"/>
    <w:rsid w:val="004311A3"/>
    <w:rsid w:val="00454A1D"/>
    <w:rsid w:val="00456663"/>
    <w:rsid w:val="00460918"/>
    <w:rsid w:val="00473464"/>
    <w:rsid w:val="00475571"/>
    <w:rsid w:val="00494CA3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12EE"/>
    <w:rsid w:val="00545244"/>
    <w:rsid w:val="00555CB8"/>
    <w:rsid w:val="00555EA6"/>
    <w:rsid w:val="0058460F"/>
    <w:rsid w:val="005A027C"/>
    <w:rsid w:val="005A4359"/>
    <w:rsid w:val="005A6944"/>
    <w:rsid w:val="005D1BB5"/>
    <w:rsid w:val="005D43DF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17D"/>
    <w:rsid w:val="00652A68"/>
    <w:rsid w:val="006609CF"/>
    <w:rsid w:val="00670AE9"/>
    <w:rsid w:val="00685361"/>
    <w:rsid w:val="0069306F"/>
    <w:rsid w:val="006A5B02"/>
    <w:rsid w:val="006A6F48"/>
    <w:rsid w:val="006B2B80"/>
    <w:rsid w:val="006B3F4F"/>
    <w:rsid w:val="006C1F80"/>
    <w:rsid w:val="006C2FB1"/>
    <w:rsid w:val="006C6F41"/>
    <w:rsid w:val="006D3EC0"/>
    <w:rsid w:val="006D6EE7"/>
    <w:rsid w:val="006E27C3"/>
    <w:rsid w:val="006E4F88"/>
    <w:rsid w:val="006F5958"/>
    <w:rsid w:val="0070169A"/>
    <w:rsid w:val="007034FE"/>
    <w:rsid w:val="0070587C"/>
    <w:rsid w:val="007137D5"/>
    <w:rsid w:val="00714573"/>
    <w:rsid w:val="0073114D"/>
    <w:rsid w:val="00736AC9"/>
    <w:rsid w:val="00745B49"/>
    <w:rsid w:val="0074663C"/>
    <w:rsid w:val="00750DCB"/>
    <w:rsid w:val="00754F55"/>
    <w:rsid w:val="007554A3"/>
    <w:rsid w:val="00781027"/>
    <w:rsid w:val="00781585"/>
    <w:rsid w:val="00784075"/>
    <w:rsid w:val="00786E12"/>
    <w:rsid w:val="007A1C39"/>
    <w:rsid w:val="007A1D2C"/>
    <w:rsid w:val="007C4358"/>
    <w:rsid w:val="007D41EB"/>
    <w:rsid w:val="007E01EA"/>
    <w:rsid w:val="007E24FF"/>
    <w:rsid w:val="007F14E0"/>
    <w:rsid w:val="007F1D2D"/>
    <w:rsid w:val="008111FA"/>
    <w:rsid w:val="00811A84"/>
    <w:rsid w:val="00813A15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97818"/>
    <w:rsid w:val="009A0FF8"/>
    <w:rsid w:val="009A287C"/>
    <w:rsid w:val="009B0E9B"/>
    <w:rsid w:val="009C19AC"/>
    <w:rsid w:val="009D1052"/>
    <w:rsid w:val="009D36BA"/>
    <w:rsid w:val="009D7193"/>
    <w:rsid w:val="009E00C3"/>
    <w:rsid w:val="009E15E5"/>
    <w:rsid w:val="009E3D90"/>
    <w:rsid w:val="009F2BD3"/>
    <w:rsid w:val="009F31FD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96F32"/>
    <w:rsid w:val="00AA7F49"/>
    <w:rsid w:val="00AB7193"/>
    <w:rsid w:val="00AB753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76738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67909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3534"/>
    <w:rsid w:val="00D14D22"/>
    <w:rsid w:val="00D2519A"/>
    <w:rsid w:val="00D31082"/>
    <w:rsid w:val="00D33298"/>
    <w:rsid w:val="00D41681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DE488F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D4FDE"/>
    <w:rsid w:val="00EE07AB"/>
    <w:rsid w:val="00EE0D45"/>
    <w:rsid w:val="00EE3352"/>
    <w:rsid w:val="00EE658A"/>
    <w:rsid w:val="00EF441F"/>
    <w:rsid w:val="00F06B6C"/>
    <w:rsid w:val="00F06D17"/>
    <w:rsid w:val="00F1329B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B70E9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024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5B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7782-7B3E-46F3-952F-249E0F55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20</cp:revision>
  <cp:lastPrinted>2011-05-13T14:38:00Z</cp:lastPrinted>
  <dcterms:created xsi:type="dcterms:W3CDTF">2011-03-04T16:59:00Z</dcterms:created>
  <dcterms:modified xsi:type="dcterms:W3CDTF">2011-05-13T14:39:00Z</dcterms:modified>
</cp:coreProperties>
</file>