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FB" w:rsidRPr="00FC55FB" w:rsidRDefault="00FC55FB" w:rsidP="00D2207F">
      <w:pPr>
        <w:pStyle w:val="A-BH"/>
        <w:spacing w:before="0"/>
      </w:pPr>
      <w:r w:rsidRPr="00FC55FB">
        <w:t>What Is a Symbol?</w:t>
      </w:r>
    </w:p>
    <w:p w:rsidR="00FC55FB" w:rsidRPr="00FC55FB" w:rsidRDefault="00FC55FB" w:rsidP="00D2207F">
      <w:pPr>
        <w:pStyle w:val="A-CH"/>
        <w:spacing w:before="240"/>
      </w:pPr>
      <w:r w:rsidRPr="00FC55FB">
        <w:t xml:space="preserve">Part </w:t>
      </w:r>
      <w:r w:rsidR="007040E5">
        <w:t>1</w:t>
      </w:r>
    </w:p>
    <w:p w:rsidR="00FC55FB" w:rsidRPr="00FC55FB" w:rsidRDefault="00FC55FB" w:rsidP="008A5EFD">
      <w:pPr>
        <w:pStyle w:val="A-Text"/>
      </w:pPr>
      <w:r w:rsidRPr="00FC55FB">
        <w:t>Silently read the following statements about symbols and be prepared to ask a question if you need clarification.</w:t>
      </w:r>
    </w:p>
    <w:p w:rsidR="00A353D8" w:rsidRDefault="00FC55FB" w:rsidP="008A5EFD">
      <w:pPr>
        <w:pStyle w:val="A-BulletList-quadleft"/>
      </w:pPr>
      <w:r w:rsidRPr="00FC55FB">
        <w:t xml:space="preserve">The word </w:t>
      </w:r>
      <w:r w:rsidRPr="00FC55FB">
        <w:rPr>
          <w:i/>
        </w:rPr>
        <w:t>symbol</w:t>
      </w:r>
      <w:r w:rsidRPr="00FC55FB">
        <w:t xml:space="preserve"> is based on a Greek word meaning “to throw together or compare.”</w:t>
      </w:r>
    </w:p>
    <w:p w:rsidR="00FC55FB" w:rsidRPr="00FC55FB" w:rsidRDefault="00FC55FB" w:rsidP="008A5EFD">
      <w:pPr>
        <w:pStyle w:val="A-BulletList-quadleft"/>
      </w:pPr>
      <w:r w:rsidRPr="00FC55FB">
        <w:t>A symbol is an object</w:t>
      </w:r>
      <w:r w:rsidR="007040E5">
        <w:t xml:space="preserve">, </w:t>
      </w:r>
      <w:r w:rsidRPr="00FC55FB">
        <w:t>action</w:t>
      </w:r>
      <w:r w:rsidR="007040E5">
        <w:t xml:space="preserve">, or </w:t>
      </w:r>
      <w:r w:rsidRPr="00FC55FB">
        <w:t>ritual that has meaning beyond itself:</w:t>
      </w:r>
      <w:r w:rsidR="00A353D8">
        <w:t xml:space="preserve"> </w:t>
      </w:r>
      <w:r w:rsidRPr="00FC55FB">
        <w:t>the object or action is concrete</w:t>
      </w:r>
      <w:r w:rsidR="007040E5">
        <w:t>,</w:t>
      </w:r>
      <w:r w:rsidRPr="00FC55FB">
        <w:t xml:space="preserve"> and the meaning is abstract.</w:t>
      </w:r>
    </w:p>
    <w:p w:rsidR="00FC55FB" w:rsidRPr="00FC55FB" w:rsidRDefault="00FC55FB" w:rsidP="008A5EFD">
      <w:pPr>
        <w:pStyle w:val="A-BulletList-quadleft"/>
      </w:pPr>
      <w:r w:rsidRPr="00FC55FB">
        <w:t>Humans, by nature, are symbol</w:t>
      </w:r>
      <w:r w:rsidR="007040E5">
        <w:t xml:space="preserve"> </w:t>
      </w:r>
      <w:r w:rsidRPr="00FC55FB">
        <w:t>makers. Relating abstract realities, such as love, to concrete realities, such as a wedding band or an exchange of wedding vows, gives meaning to our lives.</w:t>
      </w:r>
    </w:p>
    <w:p w:rsidR="00FC55FB" w:rsidRPr="00FC55FB" w:rsidRDefault="00FC55FB" w:rsidP="00D2207F">
      <w:pPr>
        <w:pStyle w:val="A-CH"/>
        <w:spacing w:before="240"/>
      </w:pPr>
      <w:r w:rsidRPr="00FC55FB">
        <w:t xml:space="preserve">Part </w:t>
      </w:r>
      <w:r w:rsidR="007040E5">
        <w:t>2</w:t>
      </w:r>
    </w:p>
    <w:p w:rsidR="00FC55FB" w:rsidRPr="00FC55FB" w:rsidRDefault="00FC55FB" w:rsidP="008A5EFD">
      <w:pPr>
        <w:pStyle w:val="A-Text-withspaceafter"/>
      </w:pPr>
      <w:r w:rsidRPr="00FC55FB">
        <w:t>The following objects or actions can be understood as symbols.</w:t>
      </w:r>
      <w:r w:rsidR="00A353D8">
        <w:t xml:space="preserve"> </w:t>
      </w:r>
      <w:r w:rsidRPr="00FC55FB">
        <w:t>Explain how each can represent an abstract idea.</w:t>
      </w:r>
      <w:r w:rsidR="00A353D8">
        <w:t xml:space="preserve"> </w:t>
      </w:r>
      <w:r w:rsidRPr="00FC55FB">
        <w:t>Use the first example as a model:</w:t>
      </w:r>
    </w:p>
    <w:tbl>
      <w:tblPr>
        <w:tblStyle w:val="TableGrid"/>
        <w:tblW w:w="0" w:type="auto"/>
        <w:tblLook w:val="04A0" w:firstRow="1" w:lastRow="0" w:firstColumn="1" w:lastColumn="0" w:noHBand="0" w:noVBand="1"/>
      </w:tblPr>
      <w:tblGrid>
        <w:gridCol w:w="4428"/>
        <w:gridCol w:w="4428"/>
      </w:tblGrid>
      <w:tr w:rsidR="00FC55FB" w:rsidRPr="00FC55FB" w:rsidTr="00445E55">
        <w:tc>
          <w:tcPr>
            <w:tcW w:w="4428" w:type="dxa"/>
          </w:tcPr>
          <w:p w:rsidR="00FC55FB" w:rsidRPr="00FC55FB" w:rsidRDefault="00FC55FB" w:rsidP="00D2207F">
            <w:pPr>
              <w:pStyle w:val="A-ChartHeads"/>
              <w:spacing w:before="40"/>
            </w:pPr>
            <w:r w:rsidRPr="00FC55FB">
              <w:t>Symbol</w:t>
            </w:r>
          </w:p>
        </w:tc>
        <w:tc>
          <w:tcPr>
            <w:tcW w:w="4428" w:type="dxa"/>
          </w:tcPr>
          <w:p w:rsidR="00FC55FB" w:rsidRPr="00FC55FB" w:rsidRDefault="00FC55FB" w:rsidP="00D2207F">
            <w:pPr>
              <w:pStyle w:val="A-ChartHeads"/>
              <w:spacing w:before="40"/>
            </w:pPr>
            <w:r w:rsidRPr="00FC55FB">
              <w:t>Abstract Meaning</w:t>
            </w:r>
          </w:p>
        </w:tc>
      </w:tr>
      <w:tr w:rsidR="00FC55FB" w:rsidRPr="00FC55FB" w:rsidTr="002B7C69">
        <w:trPr>
          <w:trHeight w:val="1268"/>
        </w:trPr>
        <w:tc>
          <w:tcPr>
            <w:tcW w:w="4428" w:type="dxa"/>
          </w:tcPr>
          <w:p w:rsidR="00FC55FB" w:rsidRDefault="002F4D85" w:rsidP="00D2207F">
            <w:pPr>
              <w:pStyle w:val="A-ChartHeads"/>
              <w:spacing w:before="40"/>
            </w:pPr>
            <w:r>
              <w:t>F</w:t>
            </w:r>
            <w:r w:rsidR="00FC55FB" w:rsidRPr="00FC55FB">
              <w:t>ire</w:t>
            </w:r>
          </w:p>
          <w:p w:rsidR="008A5EFD" w:rsidRPr="00FC55FB" w:rsidRDefault="008A5EFD" w:rsidP="00D2207F">
            <w:pPr>
              <w:spacing w:before="40" w:line="360" w:lineRule="auto"/>
              <w:rPr>
                <w:rFonts w:ascii="Book Antiqua" w:hAnsi="Book Antiqua"/>
                <w:color w:val="000000"/>
              </w:rPr>
            </w:pPr>
          </w:p>
          <w:p w:rsidR="008A5EFD" w:rsidRPr="008A5EFD" w:rsidRDefault="008A5EFD" w:rsidP="00D2207F">
            <w:pPr>
              <w:pStyle w:val="A-ChartText"/>
              <w:spacing w:before="40"/>
            </w:pPr>
          </w:p>
        </w:tc>
        <w:tc>
          <w:tcPr>
            <w:tcW w:w="4428" w:type="dxa"/>
          </w:tcPr>
          <w:p w:rsidR="00FC55FB" w:rsidRPr="00FC55FB" w:rsidRDefault="00FC55FB" w:rsidP="00D2207F">
            <w:pPr>
              <w:pStyle w:val="A-ChartText"/>
              <w:spacing w:before="40"/>
            </w:pPr>
            <w:r w:rsidRPr="00FC55FB">
              <w:t xml:space="preserve">action, passion, transformation </w:t>
            </w:r>
          </w:p>
        </w:tc>
      </w:tr>
      <w:tr w:rsidR="00FC55FB" w:rsidRPr="00FC55FB" w:rsidTr="00445E55">
        <w:tc>
          <w:tcPr>
            <w:tcW w:w="4428" w:type="dxa"/>
          </w:tcPr>
          <w:p w:rsidR="008A5EFD" w:rsidRDefault="002F4D85" w:rsidP="00D2207F">
            <w:pPr>
              <w:pStyle w:val="A-ChartHeads"/>
              <w:spacing w:before="40"/>
            </w:pPr>
            <w:r>
              <w:t>E</w:t>
            </w:r>
            <w:r w:rsidR="00FC55FB" w:rsidRPr="00FC55FB">
              <w:t>vergreen tree</w:t>
            </w:r>
          </w:p>
          <w:p w:rsidR="008A5EFD" w:rsidRPr="00FC55FB" w:rsidRDefault="008A5EFD" w:rsidP="00D2207F">
            <w:pPr>
              <w:spacing w:before="40" w:line="360" w:lineRule="auto"/>
              <w:rPr>
                <w:rFonts w:ascii="Book Antiqua" w:hAnsi="Book Antiqua"/>
                <w:color w:val="000000"/>
              </w:rPr>
            </w:pPr>
          </w:p>
          <w:p w:rsidR="00FC55FB" w:rsidRPr="00FC55FB" w:rsidRDefault="00FC55FB" w:rsidP="00D2207F">
            <w:pPr>
              <w:spacing w:before="40" w:line="480" w:lineRule="auto"/>
              <w:rPr>
                <w:rFonts w:ascii="Book Antiqua" w:hAnsi="Book Antiqua"/>
                <w:color w:val="000000"/>
              </w:rPr>
            </w:pPr>
          </w:p>
        </w:tc>
        <w:tc>
          <w:tcPr>
            <w:tcW w:w="4428" w:type="dxa"/>
          </w:tcPr>
          <w:p w:rsidR="00FC55FB" w:rsidRPr="00FC55FB" w:rsidRDefault="00FC55FB" w:rsidP="00D2207F">
            <w:pPr>
              <w:spacing w:before="40" w:line="480" w:lineRule="auto"/>
              <w:rPr>
                <w:rFonts w:ascii="Book Antiqua" w:hAnsi="Book Antiqua"/>
                <w:color w:val="000000"/>
              </w:rPr>
            </w:pPr>
          </w:p>
        </w:tc>
      </w:tr>
      <w:tr w:rsidR="00FC55FB" w:rsidRPr="00FC55FB" w:rsidTr="00445E55">
        <w:tc>
          <w:tcPr>
            <w:tcW w:w="4428" w:type="dxa"/>
          </w:tcPr>
          <w:p w:rsidR="008A5EFD" w:rsidRDefault="002F4D85" w:rsidP="00D2207F">
            <w:pPr>
              <w:pStyle w:val="A-ChartHeads"/>
              <w:spacing w:before="40"/>
            </w:pPr>
            <w:r>
              <w:t>T</w:t>
            </w:r>
            <w:r w:rsidR="00FC55FB" w:rsidRPr="00FC55FB">
              <w:t>he Sign of the Cross</w:t>
            </w:r>
          </w:p>
          <w:p w:rsidR="008A5EFD" w:rsidRPr="00FC55FB" w:rsidRDefault="008A5EFD" w:rsidP="00D2207F">
            <w:pPr>
              <w:spacing w:before="40" w:line="360" w:lineRule="auto"/>
              <w:rPr>
                <w:rFonts w:ascii="Book Antiqua" w:hAnsi="Book Antiqua"/>
                <w:color w:val="000000"/>
              </w:rPr>
            </w:pPr>
          </w:p>
          <w:p w:rsidR="00FC55FB" w:rsidRPr="00FC55FB" w:rsidRDefault="00FC55FB" w:rsidP="00D2207F">
            <w:pPr>
              <w:spacing w:before="40" w:line="480" w:lineRule="auto"/>
              <w:rPr>
                <w:rFonts w:ascii="Book Antiqua" w:hAnsi="Book Antiqua"/>
                <w:color w:val="000000"/>
              </w:rPr>
            </w:pPr>
          </w:p>
        </w:tc>
        <w:tc>
          <w:tcPr>
            <w:tcW w:w="4428" w:type="dxa"/>
          </w:tcPr>
          <w:p w:rsidR="00FC55FB" w:rsidRPr="00FC55FB" w:rsidRDefault="00FC55FB" w:rsidP="00D2207F">
            <w:pPr>
              <w:spacing w:before="40" w:line="480" w:lineRule="auto"/>
              <w:rPr>
                <w:rFonts w:ascii="Book Antiqua" w:hAnsi="Book Antiqua"/>
                <w:color w:val="000000"/>
              </w:rPr>
            </w:pPr>
          </w:p>
        </w:tc>
      </w:tr>
      <w:tr w:rsidR="00FC55FB" w:rsidRPr="00FC55FB" w:rsidTr="00445E55">
        <w:tc>
          <w:tcPr>
            <w:tcW w:w="4428" w:type="dxa"/>
          </w:tcPr>
          <w:p w:rsidR="008A5EFD" w:rsidRDefault="002F4D85" w:rsidP="00D2207F">
            <w:pPr>
              <w:pStyle w:val="A-ChartHeads"/>
              <w:spacing w:before="40"/>
            </w:pPr>
            <w:r>
              <w:t>T</w:t>
            </w:r>
            <w:r w:rsidR="00FC55FB" w:rsidRPr="00FC55FB">
              <w:t>he color red</w:t>
            </w:r>
          </w:p>
          <w:p w:rsidR="008A5EFD" w:rsidRPr="00FC55FB" w:rsidRDefault="008A5EFD" w:rsidP="00D2207F">
            <w:pPr>
              <w:spacing w:before="40" w:line="360" w:lineRule="auto"/>
              <w:rPr>
                <w:rFonts w:ascii="Book Antiqua" w:hAnsi="Book Antiqua"/>
                <w:color w:val="000000"/>
              </w:rPr>
            </w:pPr>
          </w:p>
          <w:p w:rsidR="00FC55FB" w:rsidRPr="00FC55FB" w:rsidRDefault="00FC55FB" w:rsidP="00D2207F">
            <w:pPr>
              <w:spacing w:before="40" w:line="480" w:lineRule="auto"/>
              <w:rPr>
                <w:rFonts w:ascii="Book Antiqua" w:hAnsi="Book Antiqua"/>
                <w:color w:val="000000"/>
              </w:rPr>
            </w:pPr>
          </w:p>
        </w:tc>
        <w:tc>
          <w:tcPr>
            <w:tcW w:w="4428" w:type="dxa"/>
          </w:tcPr>
          <w:p w:rsidR="00FC55FB" w:rsidRPr="00FC55FB" w:rsidRDefault="00FC55FB" w:rsidP="00D2207F">
            <w:pPr>
              <w:spacing w:before="40" w:line="480" w:lineRule="auto"/>
              <w:rPr>
                <w:rFonts w:ascii="Book Antiqua" w:hAnsi="Book Antiqua"/>
                <w:color w:val="000000"/>
              </w:rPr>
            </w:pPr>
          </w:p>
        </w:tc>
      </w:tr>
      <w:tr w:rsidR="00FC55FB" w:rsidRPr="00FC55FB" w:rsidTr="00445E55">
        <w:tc>
          <w:tcPr>
            <w:tcW w:w="4428" w:type="dxa"/>
          </w:tcPr>
          <w:p w:rsidR="00FC55FB" w:rsidRPr="00FC55FB" w:rsidRDefault="002F4D85" w:rsidP="00D2207F">
            <w:pPr>
              <w:pStyle w:val="A-ChartHeads"/>
              <w:spacing w:before="40"/>
            </w:pPr>
            <w:r>
              <w:t>A</w:t>
            </w:r>
            <w:r w:rsidR="00FC55FB" w:rsidRPr="00FC55FB">
              <w:t xml:space="preserve"> journey</w:t>
            </w:r>
          </w:p>
          <w:p w:rsidR="00FC55FB" w:rsidRPr="00FC55FB" w:rsidRDefault="00FC55FB" w:rsidP="00D2207F">
            <w:pPr>
              <w:spacing w:before="40" w:line="360" w:lineRule="auto"/>
              <w:rPr>
                <w:rFonts w:ascii="Book Antiqua" w:hAnsi="Book Antiqua"/>
                <w:color w:val="000000"/>
              </w:rPr>
            </w:pPr>
          </w:p>
          <w:p w:rsidR="00FC55FB" w:rsidRPr="00FC55FB" w:rsidRDefault="00FC55FB" w:rsidP="00D2207F">
            <w:pPr>
              <w:spacing w:before="40" w:line="480" w:lineRule="auto"/>
              <w:rPr>
                <w:rFonts w:ascii="Book Antiqua" w:hAnsi="Book Antiqua"/>
                <w:color w:val="000000"/>
              </w:rPr>
            </w:pPr>
          </w:p>
        </w:tc>
        <w:tc>
          <w:tcPr>
            <w:tcW w:w="4428" w:type="dxa"/>
          </w:tcPr>
          <w:p w:rsidR="00FC55FB" w:rsidRPr="00FC55FB" w:rsidRDefault="00FC55FB" w:rsidP="00D2207F">
            <w:pPr>
              <w:spacing w:before="40" w:line="480" w:lineRule="auto"/>
              <w:rPr>
                <w:rFonts w:ascii="Book Antiqua" w:hAnsi="Book Antiqua"/>
                <w:color w:val="000000"/>
              </w:rPr>
            </w:pPr>
          </w:p>
        </w:tc>
      </w:tr>
    </w:tbl>
    <w:p w:rsidR="00FC55FB" w:rsidRPr="00FC55FB" w:rsidRDefault="00FC55FB" w:rsidP="00D2207F">
      <w:pPr>
        <w:pStyle w:val="A-CH"/>
        <w:spacing w:before="0"/>
      </w:pPr>
      <w:r w:rsidRPr="00FC55FB">
        <w:lastRenderedPageBreak/>
        <w:t xml:space="preserve">Part </w:t>
      </w:r>
      <w:r w:rsidR="007040E5">
        <w:t>3</w:t>
      </w:r>
    </w:p>
    <w:p w:rsidR="00FC55FB" w:rsidRPr="00FC55FB" w:rsidRDefault="00546FA8" w:rsidP="008A5EFD">
      <w:pPr>
        <w:pStyle w:val="A-Text-extraspaceafter"/>
      </w:pPr>
      <w:r>
        <w:t xml:space="preserve">Respond completely </w:t>
      </w:r>
      <w:proofErr w:type="gramStart"/>
      <w:r>
        <w:t>to</w:t>
      </w:r>
      <w:proofErr w:type="gramEnd"/>
      <w:r w:rsidR="00FC55FB" w:rsidRPr="00FC55FB">
        <w:t xml:space="preserve"> each</w:t>
      </w:r>
      <w:r>
        <w:t xml:space="preserve"> item</w:t>
      </w:r>
      <w:r w:rsidR="00FC55FB" w:rsidRPr="00FC55FB">
        <w:t>.</w:t>
      </w:r>
    </w:p>
    <w:p w:rsidR="00FC55FB" w:rsidRDefault="00FC55FB" w:rsidP="00A850A5">
      <w:pPr>
        <w:pStyle w:val="A-BulletList"/>
        <w:ind w:left="360"/>
      </w:pPr>
      <w:r w:rsidRPr="00FC55FB">
        <w:t>Think of an object that has special meaning for you personally, and describe it below.</w:t>
      </w:r>
      <w:r w:rsidR="00A353D8">
        <w:t xml:space="preserve"> </w:t>
      </w:r>
      <w:r w:rsidRPr="00FC55FB">
        <w:t>Explain how this object could be considered to be a private symbol.</w:t>
      </w:r>
    </w:p>
    <w:p w:rsidR="009274E8" w:rsidRDefault="009274E8" w:rsidP="008A5EFD">
      <w:pPr>
        <w:pStyle w:val="A-Text-withspaceafter"/>
      </w:pPr>
    </w:p>
    <w:p w:rsidR="009274E8" w:rsidRDefault="009274E8" w:rsidP="008A5EFD">
      <w:pPr>
        <w:pStyle w:val="A-Text-withspaceafter"/>
      </w:pPr>
    </w:p>
    <w:p w:rsidR="009274E8" w:rsidRDefault="009274E8" w:rsidP="008A5EFD">
      <w:pPr>
        <w:pStyle w:val="A-Text-withspaceafter"/>
      </w:pPr>
    </w:p>
    <w:p w:rsidR="009274E8" w:rsidRDefault="009274E8" w:rsidP="008A5EFD">
      <w:pPr>
        <w:pStyle w:val="A-Text-withspaceafter"/>
      </w:pPr>
    </w:p>
    <w:p w:rsidR="009274E8" w:rsidRPr="00FC55FB" w:rsidRDefault="009274E8" w:rsidP="008A5EFD">
      <w:pPr>
        <w:pStyle w:val="A-Text-withspaceafter"/>
      </w:pPr>
    </w:p>
    <w:p w:rsidR="008C0BCA" w:rsidRDefault="00FC55FB" w:rsidP="00A850A5">
      <w:pPr>
        <w:pStyle w:val="A-BulletList"/>
        <w:ind w:left="360"/>
      </w:pPr>
      <w:bookmarkStart w:id="0" w:name="_GoBack"/>
      <w:bookmarkEnd w:id="0"/>
      <w:r w:rsidRPr="00FC55FB">
        <w:t>Give your own example of a public symbol. Why is the action or object you chose a public symbol, and what abstract meaning does it have?</w:t>
      </w:r>
    </w:p>
    <w:p w:rsidR="009274E8" w:rsidRDefault="009274E8" w:rsidP="00D2207F">
      <w:pPr>
        <w:pStyle w:val="A-Text-withspaceafter"/>
        <w:spacing w:before="360"/>
      </w:pPr>
    </w:p>
    <w:p w:rsidR="009274E8" w:rsidRDefault="009274E8" w:rsidP="00D2207F">
      <w:pPr>
        <w:pStyle w:val="A-Text-withspaceafter"/>
        <w:spacing w:before="360"/>
      </w:pPr>
    </w:p>
    <w:p w:rsidR="009274E8" w:rsidRDefault="009274E8" w:rsidP="00D2207F">
      <w:pPr>
        <w:pStyle w:val="A-Text-withspaceafter"/>
        <w:spacing w:before="360"/>
      </w:pPr>
    </w:p>
    <w:p w:rsidR="009274E8" w:rsidRPr="008A5EFD" w:rsidRDefault="009274E8" w:rsidP="00D2207F">
      <w:pPr>
        <w:pStyle w:val="A-Text-withspaceafter"/>
        <w:spacing w:before="360"/>
      </w:pPr>
    </w:p>
    <w:p w:rsidR="00FC55FB" w:rsidRPr="00FC55FB" w:rsidRDefault="00FC55FB" w:rsidP="00A850A5">
      <w:pPr>
        <w:pStyle w:val="A-BulletList"/>
        <w:ind w:left="360"/>
      </w:pPr>
      <w:r w:rsidRPr="00FC55FB">
        <w:t>Symbols are an integral part of Church liturgies. Describe two objects or ritual actions that you are aware of from sacramental celebrations (such as Baptism, Marriage, or Anointing of the Sick) and explain, to the best of your knowledge, the abstract reality they represent.</w:t>
      </w:r>
    </w:p>
    <w:sectPr w:rsidR="00FC55FB" w:rsidRPr="00FC55FB"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FE" w:rsidRDefault="000730FE" w:rsidP="004D0079">
      <w:r>
        <w:separator/>
      </w:r>
    </w:p>
    <w:p w:rsidR="000730FE" w:rsidRDefault="000730FE"/>
  </w:endnote>
  <w:endnote w:type="continuationSeparator" w:id="0">
    <w:p w:rsidR="000730FE" w:rsidRDefault="000730FE" w:rsidP="004D0079">
      <w:r>
        <w:continuationSeparator/>
      </w:r>
    </w:p>
    <w:p w:rsidR="000730FE" w:rsidRDefault="0007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A850A5"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9133B0" w:rsidRDefault="009133B0" w:rsidP="009133B0">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55DF3" w:rsidRPr="000E1ADA" w:rsidRDefault="009133B0" w:rsidP="009133B0">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3B4451" w:rsidRPr="003B4451">
                  <w:rPr>
                    <w:rFonts w:ascii="Arial" w:hAnsi="Arial" w:cs="Arial"/>
                    <w:color w:val="000000"/>
                    <w:sz w:val="18"/>
                    <w:szCs w:val="18"/>
                  </w:rPr>
                  <w:t>TX001588</w:t>
                </w:r>
              </w:p>
              <w:p w:rsidR="00FE5D24" w:rsidRPr="000318AE" w:rsidRDefault="00FE5D24" w:rsidP="000318AE">
                <w:pPr>
                  <w:rPr>
                    <w:szCs w:val="21"/>
                  </w:rPr>
                </w:pPr>
              </w:p>
            </w:txbxContent>
          </v:textbox>
        </v:shape>
      </w:pict>
    </w:r>
    <w:r w:rsidR="00FE5D24" w:rsidRPr="00F82D2A">
      <w:rPr>
        <w:noProof/>
      </w:rPr>
      <w:drawing>
        <wp:inline distT="0" distB="0" distL="0" distR="0" wp14:anchorId="08C85D4B" wp14:editId="09AFAB7D">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850A5">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9.85pt;width:442.15pt;height:4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5014A0" w:rsidRDefault="008A2209"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133B0">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7040E5"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3B4451" w:rsidRPr="003B4451">
                  <w:rPr>
                    <w:rFonts w:ascii="Arial" w:hAnsi="Arial" w:cs="Arial"/>
                    <w:color w:val="000000"/>
                    <w:sz w:val="18"/>
                    <w:szCs w:val="18"/>
                  </w:rPr>
                  <w:t>TX001588</w:t>
                </w:r>
              </w:p>
            </w:txbxContent>
          </v:textbox>
        </v:shape>
      </w:pict>
    </w:r>
    <w:r w:rsidR="00FE5D24" w:rsidRPr="00E7545A">
      <w:rPr>
        <w:noProof/>
      </w:rPr>
      <w:drawing>
        <wp:inline distT="0" distB="0" distL="0" distR="0" wp14:anchorId="33529874" wp14:editId="02AF5CE8">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FE" w:rsidRDefault="000730FE" w:rsidP="004D0079">
      <w:r>
        <w:separator/>
      </w:r>
    </w:p>
    <w:p w:rsidR="000730FE" w:rsidRDefault="000730FE"/>
  </w:footnote>
  <w:footnote w:type="continuationSeparator" w:id="0">
    <w:p w:rsidR="000730FE" w:rsidRDefault="000730FE" w:rsidP="004D0079">
      <w:r>
        <w:continuationSeparator/>
      </w:r>
    </w:p>
    <w:p w:rsidR="000730FE" w:rsidRDefault="000730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C55FB" w:rsidP="00675D11">
    <w:pPr>
      <w:pStyle w:val="A-Header-articletitlepage2"/>
      <w:tabs>
        <w:tab w:val="left" w:pos="5805"/>
      </w:tabs>
    </w:pPr>
    <w:r w:rsidRPr="00FC55FB">
      <w:t>What I</w:t>
    </w:r>
    <w:r w:rsidR="00DC5116">
      <w:t xml:space="preserve">s </w:t>
    </w:r>
    <w:r w:rsidRPr="00FC55FB">
      <w:t>a Symbol?</w:t>
    </w:r>
    <w:r w:rsidR="00FE5D24">
      <w:tab/>
    </w:r>
    <w:r w:rsidR="00675D11">
      <w:tab/>
    </w:r>
    <w:r w:rsidR="00FE5D24" w:rsidRPr="00F82D2A">
      <w:t xml:space="preserve">Page | </w:t>
    </w:r>
    <w:r w:rsidR="00FE069A">
      <w:fldChar w:fldCharType="begin"/>
    </w:r>
    <w:r w:rsidR="00856656">
      <w:instrText xml:space="preserve"> PAGE   \* MERGEFORMAT </w:instrText>
    </w:r>
    <w:r w:rsidR="00FE069A">
      <w:fldChar w:fldCharType="separate"/>
    </w:r>
    <w:r w:rsidR="00A850A5">
      <w:rPr>
        <w:noProof/>
      </w:rPr>
      <w:t>2</w:t>
    </w:r>
    <w:r w:rsidR="00FE069A">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8817B5" w:rsidP="003E24F6">
    <w:pPr>
      <w:pStyle w:val="A-Header-coursetitlesubtitlepage1"/>
    </w:pPr>
    <w:r>
      <w:t>The C</w:t>
    </w:r>
    <w:r w:rsidR="00A20FBB">
      <w:t>a</w:t>
    </w:r>
    <w:r w:rsidR="0040495A">
      <w:t>tholic Faith Handbook for Youth</w:t>
    </w:r>
    <w:r w:rsidR="009133B0">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7"/>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8"/>
  </w:num>
  <w:num w:numId="20">
    <w:abstractNumId w:val="2"/>
  </w:num>
  <w:num w:numId="21">
    <w:abstractNumId w:val="15"/>
  </w:num>
  <w:num w:numId="22">
    <w:abstractNumId w:val="26"/>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7197"/>
    <w:rsid w:val="00056DA9"/>
    <w:rsid w:val="000730FE"/>
    <w:rsid w:val="00084EB9"/>
    <w:rsid w:val="000924C4"/>
    <w:rsid w:val="00093CB0"/>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309E6"/>
    <w:rsid w:val="00130AE1"/>
    <w:rsid w:val="001334C6"/>
    <w:rsid w:val="00140851"/>
    <w:rsid w:val="00152401"/>
    <w:rsid w:val="001550B9"/>
    <w:rsid w:val="00155459"/>
    <w:rsid w:val="00163F68"/>
    <w:rsid w:val="0016601C"/>
    <w:rsid w:val="001747F9"/>
    <w:rsid w:val="00175D31"/>
    <w:rsid w:val="001764BC"/>
    <w:rsid w:val="0019539C"/>
    <w:rsid w:val="001A69EC"/>
    <w:rsid w:val="001B3767"/>
    <w:rsid w:val="001B4972"/>
    <w:rsid w:val="001B6938"/>
    <w:rsid w:val="001C0A8C"/>
    <w:rsid w:val="001C0EF4"/>
    <w:rsid w:val="001C432F"/>
    <w:rsid w:val="001E64A9"/>
    <w:rsid w:val="001E79E6"/>
    <w:rsid w:val="001F1CFC"/>
    <w:rsid w:val="001F322F"/>
    <w:rsid w:val="001F7384"/>
    <w:rsid w:val="00201C76"/>
    <w:rsid w:val="00225B1E"/>
    <w:rsid w:val="00231C40"/>
    <w:rsid w:val="00236F06"/>
    <w:rsid w:val="002462B2"/>
    <w:rsid w:val="00254E02"/>
    <w:rsid w:val="00261080"/>
    <w:rsid w:val="00265087"/>
    <w:rsid w:val="002724DB"/>
    <w:rsid w:val="00272AE8"/>
    <w:rsid w:val="00284A63"/>
    <w:rsid w:val="00292C4F"/>
    <w:rsid w:val="002A4DCC"/>
    <w:rsid w:val="002A4E6A"/>
    <w:rsid w:val="002B7C69"/>
    <w:rsid w:val="002D0851"/>
    <w:rsid w:val="002E0443"/>
    <w:rsid w:val="002E1A1D"/>
    <w:rsid w:val="002E77F4"/>
    <w:rsid w:val="002F3670"/>
    <w:rsid w:val="002F4D85"/>
    <w:rsid w:val="002F78AB"/>
    <w:rsid w:val="003037EB"/>
    <w:rsid w:val="0031278E"/>
    <w:rsid w:val="003145A2"/>
    <w:rsid w:val="00315221"/>
    <w:rsid w:val="003157D0"/>
    <w:rsid w:val="0032220C"/>
    <w:rsid w:val="003236A3"/>
    <w:rsid w:val="00326542"/>
    <w:rsid w:val="003365CF"/>
    <w:rsid w:val="00340334"/>
    <w:rsid w:val="003477AC"/>
    <w:rsid w:val="0037014E"/>
    <w:rsid w:val="003739CB"/>
    <w:rsid w:val="0038139E"/>
    <w:rsid w:val="003877FD"/>
    <w:rsid w:val="003B0E7A"/>
    <w:rsid w:val="003B4092"/>
    <w:rsid w:val="003B4451"/>
    <w:rsid w:val="003C72C7"/>
    <w:rsid w:val="003D381C"/>
    <w:rsid w:val="003E24F6"/>
    <w:rsid w:val="003F5CF4"/>
    <w:rsid w:val="0040495A"/>
    <w:rsid w:val="00405DC9"/>
    <w:rsid w:val="00405F6D"/>
    <w:rsid w:val="00414D05"/>
    <w:rsid w:val="00416A83"/>
    <w:rsid w:val="004223A9"/>
    <w:rsid w:val="00423B78"/>
    <w:rsid w:val="004311A3"/>
    <w:rsid w:val="00450AFC"/>
    <w:rsid w:val="00454A1D"/>
    <w:rsid w:val="00460918"/>
    <w:rsid w:val="00473464"/>
    <w:rsid w:val="00475571"/>
    <w:rsid w:val="00484264"/>
    <w:rsid w:val="004A3116"/>
    <w:rsid w:val="004A7DE2"/>
    <w:rsid w:val="004C5561"/>
    <w:rsid w:val="004D0079"/>
    <w:rsid w:val="004D74F6"/>
    <w:rsid w:val="004D7A2E"/>
    <w:rsid w:val="004E5DFC"/>
    <w:rsid w:val="004F3DEF"/>
    <w:rsid w:val="00500FAD"/>
    <w:rsid w:val="005014A0"/>
    <w:rsid w:val="0050251D"/>
    <w:rsid w:val="00512FE3"/>
    <w:rsid w:val="00520B55"/>
    <w:rsid w:val="00545244"/>
    <w:rsid w:val="00546FA8"/>
    <w:rsid w:val="00555CB8"/>
    <w:rsid w:val="00555EA6"/>
    <w:rsid w:val="0058460F"/>
    <w:rsid w:val="005A4359"/>
    <w:rsid w:val="005A6944"/>
    <w:rsid w:val="005C21C0"/>
    <w:rsid w:val="005E0C08"/>
    <w:rsid w:val="005E7FC3"/>
    <w:rsid w:val="005F599B"/>
    <w:rsid w:val="0060248C"/>
    <w:rsid w:val="006067CC"/>
    <w:rsid w:val="00614B48"/>
    <w:rsid w:val="00623829"/>
    <w:rsid w:val="00624A61"/>
    <w:rsid w:val="006328D4"/>
    <w:rsid w:val="00645A10"/>
    <w:rsid w:val="00651E99"/>
    <w:rsid w:val="00652A68"/>
    <w:rsid w:val="006609CF"/>
    <w:rsid w:val="00670AE9"/>
    <w:rsid w:val="00675D11"/>
    <w:rsid w:val="0069306F"/>
    <w:rsid w:val="0069559D"/>
    <w:rsid w:val="0069578D"/>
    <w:rsid w:val="006A5B02"/>
    <w:rsid w:val="006B3F4F"/>
    <w:rsid w:val="006C1F80"/>
    <w:rsid w:val="006C2FB1"/>
    <w:rsid w:val="006C6F41"/>
    <w:rsid w:val="006D6EE7"/>
    <w:rsid w:val="006E27C3"/>
    <w:rsid w:val="006E4F88"/>
    <w:rsid w:val="006F5958"/>
    <w:rsid w:val="0070169A"/>
    <w:rsid w:val="007034FE"/>
    <w:rsid w:val="007040E5"/>
    <w:rsid w:val="0070587C"/>
    <w:rsid w:val="007137D5"/>
    <w:rsid w:val="0073114D"/>
    <w:rsid w:val="00736AC9"/>
    <w:rsid w:val="00740EAC"/>
    <w:rsid w:val="00745B49"/>
    <w:rsid w:val="0074663C"/>
    <w:rsid w:val="00750DCB"/>
    <w:rsid w:val="007554A3"/>
    <w:rsid w:val="00781027"/>
    <w:rsid w:val="00781585"/>
    <w:rsid w:val="00784075"/>
    <w:rsid w:val="00786E12"/>
    <w:rsid w:val="007D41EB"/>
    <w:rsid w:val="007E01EA"/>
    <w:rsid w:val="007F14E0"/>
    <w:rsid w:val="007F1D2D"/>
    <w:rsid w:val="007F6D18"/>
    <w:rsid w:val="0080692F"/>
    <w:rsid w:val="008111FA"/>
    <w:rsid w:val="00811A84"/>
    <w:rsid w:val="00813FAB"/>
    <w:rsid w:val="00815C1D"/>
    <w:rsid w:val="00820449"/>
    <w:rsid w:val="00847B4C"/>
    <w:rsid w:val="008541FB"/>
    <w:rsid w:val="0085547F"/>
    <w:rsid w:val="00856656"/>
    <w:rsid w:val="00861A93"/>
    <w:rsid w:val="008817B5"/>
    <w:rsid w:val="00883D20"/>
    <w:rsid w:val="0089123C"/>
    <w:rsid w:val="008A2209"/>
    <w:rsid w:val="008A5EFD"/>
    <w:rsid w:val="008A5FEE"/>
    <w:rsid w:val="008B14A0"/>
    <w:rsid w:val="008C0BCA"/>
    <w:rsid w:val="008C2FC3"/>
    <w:rsid w:val="008C60E4"/>
    <w:rsid w:val="008D10BC"/>
    <w:rsid w:val="008D52CD"/>
    <w:rsid w:val="008D5C77"/>
    <w:rsid w:val="008E1DF9"/>
    <w:rsid w:val="008F0BA6"/>
    <w:rsid w:val="008F12F7"/>
    <w:rsid w:val="008F22A0"/>
    <w:rsid w:val="008F58B2"/>
    <w:rsid w:val="009064EC"/>
    <w:rsid w:val="0091159B"/>
    <w:rsid w:val="009133B0"/>
    <w:rsid w:val="009274E8"/>
    <w:rsid w:val="00931F4E"/>
    <w:rsid w:val="00933E81"/>
    <w:rsid w:val="009423D4"/>
    <w:rsid w:val="00945A73"/>
    <w:rsid w:val="009563C5"/>
    <w:rsid w:val="00972002"/>
    <w:rsid w:val="00974548"/>
    <w:rsid w:val="00997818"/>
    <w:rsid w:val="00997A20"/>
    <w:rsid w:val="009B55E8"/>
    <w:rsid w:val="009D36BA"/>
    <w:rsid w:val="009E00C3"/>
    <w:rsid w:val="009E15E5"/>
    <w:rsid w:val="009F2BD3"/>
    <w:rsid w:val="00A00D1F"/>
    <w:rsid w:val="00A072A2"/>
    <w:rsid w:val="00A13A5E"/>
    <w:rsid w:val="00A13B86"/>
    <w:rsid w:val="00A17C42"/>
    <w:rsid w:val="00A20FBB"/>
    <w:rsid w:val="00A227F9"/>
    <w:rsid w:val="00A234BF"/>
    <w:rsid w:val="00A353D8"/>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50A5"/>
    <w:rsid w:val="00A86550"/>
    <w:rsid w:val="00A931FF"/>
    <w:rsid w:val="00AA3EAB"/>
    <w:rsid w:val="00AA7F49"/>
    <w:rsid w:val="00AB7193"/>
    <w:rsid w:val="00AC1C5E"/>
    <w:rsid w:val="00AD6F0C"/>
    <w:rsid w:val="00AD7A51"/>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0D85"/>
    <w:rsid w:val="00BE1C44"/>
    <w:rsid w:val="00BE3E0E"/>
    <w:rsid w:val="00C01D8A"/>
    <w:rsid w:val="00C01E2D"/>
    <w:rsid w:val="00C07507"/>
    <w:rsid w:val="00C11F94"/>
    <w:rsid w:val="00C13310"/>
    <w:rsid w:val="00C13F76"/>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79AD"/>
    <w:rsid w:val="00D2207F"/>
    <w:rsid w:val="00D33298"/>
    <w:rsid w:val="00D45298"/>
    <w:rsid w:val="00D57D5E"/>
    <w:rsid w:val="00D64EB1"/>
    <w:rsid w:val="00D6673F"/>
    <w:rsid w:val="00D80DBD"/>
    <w:rsid w:val="00D82358"/>
    <w:rsid w:val="00D83EE1"/>
    <w:rsid w:val="00D974A5"/>
    <w:rsid w:val="00DB4EA7"/>
    <w:rsid w:val="00DC08C5"/>
    <w:rsid w:val="00DC5116"/>
    <w:rsid w:val="00DC5723"/>
    <w:rsid w:val="00DD28A2"/>
    <w:rsid w:val="00DE3F54"/>
    <w:rsid w:val="00E02EAF"/>
    <w:rsid w:val="00E069BA"/>
    <w:rsid w:val="00E12E92"/>
    <w:rsid w:val="00E16237"/>
    <w:rsid w:val="00E2045E"/>
    <w:rsid w:val="00E50E0E"/>
    <w:rsid w:val="00E51E59"/>
    <w:rsid w:val="00E70204"/>
    <w:rsid w:val="00E7545A"/>
    <w:rsid w:val="00EB1125"/>
    <w:rsid w:val="00EB1862"/>
    <w:rsid w:val="00EB2AA4"/>
    <w:rsid w:val="00EC358B"/>
    <w:rsid w:val="00EC52EC"/>
    <w:rsid w:val="00EE07AB"/>
    <w:rsid w:val="00EE0D45"/>
    <w:rsid w:val="00EE658A"/>
    <w:rsid w:val="00EF1D37"/>
    <w:rsid w:val="00EF441F"/>
    <w:rsid w:val="00F06D17"/>
    <w:rsid w:val="00F25BCD"/>
    <w:rsid w:val="00F30FF1"/>
    <w:rsid w:val="00F352E1"/>
    <w:rsid w:val="00F40A11"/>
    <w:rsid w:val="00F40C46"/>
    <w:rsid w:val="00F443B7"/>
    <w:rsid w:val="00F447FB"/>
    <w:rsid w:val="00F50401"/>
    <w:rsid w:val="00F55DF3"/>
    <w:rsid w:val="00F63A43"/>
    <w:rsid w:val="00F713FF"/>
    <w:rsid w:val="00F7282A"/>
    <w:rsid w:val="00F73175"/>
    <w:rsid w:val="00F80D72"/>
    <w:rsid w:val="00F82D2A"/>
    <w:rsid w:val="00F95DBB"/>
    <w:rsid w:val="00FA4411"/>
    <w:rsid w:val="00FA5405"/>
    <w:rsid w:val="00FA5E9A"/>
    <w:rsid w:val="00FB2C8E"/>
    <w:rsid w:val="00FC0585"/>
    <w:rsid w:val="00FC21A1"/>
    <w:rsid w:val="00FC55FB"/>
    <w:rsid w:val="00FD1EEA"/>
    <w:rsid w:val="00FD28A1"/>
    <w:rsid w:val="00FD76D4"/>
    <w:rsid w:val="00FE069A"/>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8A5EFD"/>
    <w:pPr>
      <w:jc w:val="center"/>
    </w:pPr>
    <w:rPr>
      <w:rFonts w:ascii="Arial" w:eastAsiaTheme="minorHAnsi" w:hAnsi="Arial"/>
      <w:b/>
      <w:sz w:val="20"/>
      <w:szCs w:val="24"/>
    </w:rPr>
  </w:style>
  <w:style w:type="paragraph" w:customStyle="1" w:styleId="A-ChartText">
    <w:name w:val="A- Chart Text"/>
    <w:basedOn w:val="Normal"/>
    <w:qFormat/>
    <w:rsid w:val="008A5EFD"/>
    <w:pPr>
      <w:jc w:val="center"/>
    </w:pPr>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B9D8-BD0B-4936-B93C-CDF35D5C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12</cp:revision>
  <cp:lastPrinted>2011-03-07T21:36:00Z</cp:lastPrinted>
  <dcterms:created xsi:type="dcterms:W3CDTF">2011-03-28T21:04:00Z</dcterms:created>
  <dcterms:modified xsi:type="dcterms:W3CDTF">2013-01-14T17:45:00Z</dcterms:modified>
</cp:coreProperties>
</file>