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567" w:rsidRDefault="00092567" w:rsidP="00905816">
      <w:pPr>
        <w:pStyle w:val="A-CH"/>
      </w:pPr>
      <w:r w:rsidRPr="007116AC">
        <w:t>Research</w:t>
      </w:r>
      <w:r w:rsidR="007116AC" w:rsidRPr="007116AC">
        <w:t xml:space="preserve">ing the Role of the </w:t>
      </w:r>
      <w:proofErr w:type="spellStart"/>
      <w:r w:rsidR="007116AC" w:rsidRPr="007116AC">
        <w:t>Magisterium</w:t>
      </w:r>
      <w:proofErr w:type="spellEnd"/>
    </w:p>
    <w:p w:rsidR="00905816" w:rsidRPr="007116AC" w:rsidRDefault="00905816" w:rsidP="00905816">
      <w:pPr>
        <w:pStyle w:val="A-Text"/>
      </w:pPr>
    </w:p>
    <w:p w:rsidR="00905816" w:rsidRPr="005F4355" w:rsidRDefault="00905816" w:rsidP="00905816">
      <w:pPr>
        <w:spacing w:before="120" w:after="120"/>
        <w:rPr>
          <w:rFonts w:ascii="Book Antiqua" w:hAnsi="Book Antiqua"/>
        </w:rPr>
      </w:pPr>
      <w:bookmarkStart w:id="0" w:name="Editing"/>
      <w:bookmarkEnd w:id="0"/>
      <w:r>
        <w:rPr>
          <w:rFonts w:ascii="Wingdings" w:hAnsi="Wingdings"/>
        </w:rPr>
        <w:t></w:t>
      </w:r>
      <w:r>
        <w:rPr>
          <w:rFonts w:ascii="Book Antiqua" w:hAnsi="Book Antiqua"/>
        </w:rPr>
        <w:t>-----------------------------------------------------------------------------------------------------------------</w:t>
      </w:r>
    </w:p>
    <w:p w:rsidR="00905816" w:rsidRDefault="00905816" w:rsidP="00905816">
      <w:pPr>
        <w:pStyle w:val="A-Text-adaptedfromroman"/>
        <w:spacing w:before="120" w:after="120" w:line="240" w:lineRule="auto"/>
      </w:pPr>
    </w:p>
    <w:p w:rsidR="00780E65" w:rsidRDefault="00780E65" w:rsidP="00905816">
      <w:pPr>
        <w:pStyle w:val="A-Text-adaptedfromroman"/>
        <w:spacing w:before="120" w:after="120" w:line="240" w:lineRule="auto"/>
      </w:pPr>
      <w:r w:rsidRPr="007116AC">
        <w:t>The Church perpetuates and transmits to all generations all that she is and all that she</w:t>
      </w:r>
      <w:r w:rsidRPr="00CD5329">
        <w:t xml:space="preserve"> believes through her doctrine, life, and worship.</w:t>
      </w:r>
    </w:p>
    <w:p w:rsidR="00905816" w:rsidRDefault="00905816" w:rsidP="00905816">
      <w:pPr>
        <w:spacing w:before="120" w:after="120"/>
        <w:rPr>
          <w:rFonts w:ascii="Wingdings" w:hAnsi="Wingdings"/>
        </w:rPr>
      </w:pPr>
    </w:p>
    <w:p w:rsidR="007116AC" w:rsidRPr="00905816" w:rsidRDefault="00905816" w:rsidP="00905816">
      <w:pPr>
        <w:spacing w:before="120" w:after="120"/>
        <w:rPr>
          <w:rFonts w:ascii="Book Antiqua" w:hAnsi="Book Antiqua"/>
        </w:rPr>
      </w:pPr>
      <w:r>
        <w:rPr>
          <w:rFonts w:ascii="Book Antiqua" w:hAnsi="Book Antiqua"/>
        </w:rPr>
        <w:t>-----------------------------------------------------------------------------------------------------------------</w:t>
      </w:r>
      <w:r w:rsidR="00DE0469">
        <w:rPr>
          <w:rFonts w:ascii="Book Antiqua" w:hAnsi="Book Antiqua"/>
        </w:rPr>
        <w:t>----</w:t>
      </w:r>
    </w:p>
    <w:p w:rsidR="00905816" w:rsidRDefault="00905816" w:rsidP="00905816">
      <w:pPr>
        <w:pStyle w:val="A-Text"/>
        <w:spacing w:before="120" w:after="120" w:line="240" w:lineRule="auto"/>
      </w:pPr>
    </w:p>
    <w:p w:rsidR="00780E65" w:rsidRDefault="00780E65" w:rsidP="00905816">
      <w:pPr>
        <w:pStyle w:val="A-Text"/>
        <w:spacing w:before="120" w:after="120" w:line="240" w:lineRule="auto"/>
      </w:pPr>
      <w:r w:rsidRPr="00905816">
        <w:t xml:space="preserve">Sacred Tradition, </w:t>
      </w:r>
      <w:r w:rsidR="007116AC" w:rsidRPr="00905816">
        <w:t>Sacred Scripture</w:t>
      </w:r>
      <w:r w:rsidRPr="00905816">
        <w:t xml:space="preserve">, and the </w:t>
      </w:r>
      <w:proofErr w:type="spellStart"/>
      <w:r w:rsidRPr="00905816">
        <w:t>Magisterium</w:t>
      </w:r>
      <w:proofErr w:type="spellEnd"/>
      <w:r w:rsidRPr="00905816">
        <w:t xml:space="preserve"> are so closely connected that one cannot stand apart from the others.</w:t>
      </w:r>
    </w:p>
    <w:p w:rsidR="00905816" w:rsidRDefault="00905816" w:rsidP="00905816">
      <w:pPr>
        <w:pStyle w:val="A-Text"/>
        <w:spacing w:before="120" w:after="120" w:line="240" w:lineRule="auto"/>
      </w:pPr>
    </w:p>
    <w:p w:rsidR="007116AC" w:rsidRPr="00905816" w:rsidRDefault="00DE0469" w:rsidP="00905816">
      <w:pPr>
        <w:spacing w:before="120" w:after="120"/>
        <w:rPr>
          <w:rFonts w:ascii="Book Antiqua" w:hAnsi="Book Antiqua"/>
        </w:rPr>
      </w:pPr>
      <w:r>
        <w:rPr>
          <w:rFonts w:ascii="Book Antiqua" w:hAnsi="Book Antiqua"/>
        </w:rPr>
        <w:t>----</w:t>
      </w:r>
      <w:r w:rsidR="00905816">
        <w:rPr>
          <w:rFonts w:ascii="Book Antiqua" w:hAnsi="Book Antiqua"/>
        </w:rPr>
        <w:t>-----------------------------------------------------------------------------------------------------------------</w:t>
      </w:r>
    </w:p>
    <w:p w:rsidR="00905816" w:rsidRDefault="00905816" w:rsidP="00905816">
      <w:pPr>
        <w:pStyle w:val="A-Text"/>
        <w:spacing w:before="120" w:after="120" w:line="240" w:lineRule="auto"/>
      </w:pPr>
    </w:p>
    <w:p w:rsidR="00780E65" w:rsidRDefault="00780E65" w:rsidP="00905816">
      <w:pPr>
        <w:pStyle w:val="A-Text"/>
        <w:spacing w:before="120" w:after="120" w:line="240" w:lineRule="auto"/>
      </w:pPr>
      <w:r w:rsidRPr="00905816">
        <w:t xml:space="preserve">The </w:t>
      </w:r>
      <w:proofErr w:type="spellStart"/>
      <w:r w:rsidRPr="00905816">
        <w:t>Magisterium</w:t>
      </w:r>
      <w:proofErr w:type="spellEnd"/>
      <w:r w:rsidRPr="00905816">
        <w:t xml:space="preserve"> is the name given to the official teaching authority of the Church, whose task is to interpret and preserve the truths of the faith transmitted through </w:t>
      </w:r>
      <w:r w:rsidR="007116AC" w:rsidRPr="00905816">
        <w:t>Scripture</w:t>
      </w:r>
      <w:r w:rsidRPr="00905816">
        <w:t xml:space="preserve"> and Tradition.</w:t>
      </w:r>
    </w:p>
    <w:p w:rsidR="00905816" w:rsidRDefault="00905816" w:rsidP="00905816">
      <w:pPr>
        <w:pStyle w:val="A-Text"/>
        <w:spacing w:before="120" w:after="120" w:line="240" w:lineRule="auto"/>
      </w:pPr>
    </w:p>
    <w:p w:rsidR="007116AC" w:rsidRPr="00905816" w:rsidRDefault="00DE0469" w:rsidP="00905816">
      <w:pPr>
        <w:spacing w:before="120" w:after="120"/>
        <w:rPr>
          <w:rFonts w:ascii="Book Antiqua" w:hAnsi="Book Antiqua"/>
        </w:rPr>
      </w:pPr>
      <w:r>
        <w:rPr>
          <w:rFonts w:ascii="Book Antiqua" w:hAnsi="Book Antiqua"/>
        </w:rPr>
        <w:t>----</w:t>
      </w:r>
      <w:r w:rsidR="00905816">
        <w:rPr>
          <w:rFonts w:ascii="Book Antiqua" w:hAnsi="Book Antiqua"/>
        </w:rPr>
        <w:t>-----------------------------------------------------------------------------------------------------------------</w:t>
      </w:r>
    </w:p>
    <w:p w:rsidR="00905816" w:rsidRDefault="00905816" w:rsidP="00905816">
      <w:pPr>
        <w:pStyle w:val="A-Text"/>
        <w:spacing w:before="120" w:after="120" w:line="240" w:lineRule="auto"/>
      </w:pPr>
    </w:p>
    <w:p w:rsidR="00780E65" w:rsidRPr="00905816" w:rsidRDefault="00780E65" w:rsidP="00905816">
      <w:pPr>
        <w:pStyle w:val="A-Text"/>
        <w:spacing w:before="120" w:after="120" w:line="240" w:lineRule="auto"/>
      </w:pPr>
      <w:r w:rsidRPr="00DE0469">
        <w:rPr>
          <w:i/>
        </w:rPr>
        <w:t>Catechism of the Catholic Church</w:t>
      </w:r>
      <w:r w:rsidRPr="00905816">
        <w:t>, Pillar I: The profession of faith (the Creed)</w:t>
      </w:r>
    </w:p>
    <w:p w:rsidR="00905816" w:rsidRDefault="00905816" w:rsidP="00905816">
      <w:pPr>
        <w:spacing w:before="120" w:after="120"/>
        <w:rPr>
          <w:rFonts w:ascii="Wingdings" w:hAnsi="Wingdings"/>
        </w:rPr>
      </w:pPr>
    </w:p>
    <w:p w:rsidR="007116AC" w:rsidRPr="00905816" w:rsidRDefault="00DE0469" w:rsidP="00905816">
      <w:pPr>
        <w:spacing w:before="120" w:after="120"/>
        <w:rPr>
          <w:rFonts w:ascii="Book Antiqua" w:hAnsi="Book Antiqua"/>
        </w:rPr>
      </w:pPr>
      <w:r>
        <w:rPr>
          <w:rFonts w:ascii="Book Antiqua" w:hAnsi="Book Antiqua"/>
        </w:rPr>
        <w:t>----</w:t>
      </w:r>
      <w:r w:rsidR="00905816">
        <w:rPr>
          <w:rFonts w:ascii="Book Antiqua" w:hAnsi="Book Antiqua"/>
        </w:rPr>
        <w:t>-----------------------------------------------------------------------------------------------------------------</w:t>
      </w:r>
    </w:p>
    <w:p w:rsidR="00905816" w:rsidRDefault="00905816" w:rsidP="00905816">
      <w:pPr>
        <w:pStyle w:val="A-Text"/>
        <w:spacing w:before="120" w:after="120" w:line="240" w:lineRule="auto"/>
      </w:pPr>
    </w:p>
    <w:p w:rsidR="00780E65" w:rsidRDefault="00780E65" w:rsidP="00905816">
      <w:pPr>
        <w:pStyle w:val="A-Text"/>
        <w:spacing w:before="120" w:after="120" w:line="240" w:lineRule="auto"/>
      </w:pPr>
      <w:r w:rsidRPr="00DE0469">
        <w:rPr>
          <w:i/>
        </w:rPr>
        <w:t>Catechism of the Catholic Church</w:t>
      </w:r>
      <w:r w:rsidRPr="00905816">
        <w:t xml:space="preserve">, Pillar II: The </w:t>
      </w:r>
      <w:r w:rsidR="007116AC" w:rsidRPr="00905816">
        <w:t>s</w:t>
      </w:r>
      <w:r w:rsidRPr="00905816">
        <w:t>acraments of faith</w:t>
      </w:r>
    </w:p>
    <w:p w:rsidR="00905816" w:rsidRDefault="00905816" w:rsidP="00905816">
      <w:pPr>
        <w:spacing w:before="120" w:after="120"/>
        <w:rPr>
          <w:rFonts w:ascii="Wingdings" w:hAnsi="Wingdings"/>
        </w:rPr>
      </w:pPr>
    </w:p>
    <w:p w:rsidR="00905816" w:rsidRPr="00905816" w:rsidRDefault="00DE0469" w:rsidP="00905816">
      <w:pPr>
        <w:spacing w:before="120" w:after="120"/>
        <w:rPr>
          <w:rFonts w:ascii="Book Antiqua" w:hAnsi="Book Antiqua"/>
        </w:rPr>
      </w:pPr>
      <w:r>
        <w:rPr>
          <w:rFonts w:ascii="Book Antiqua" w:hAnsi="Book Antiqua"/>
        </w:rPr>
        <w:t>----</w:t>
      </w:r>
      <w:r w:rsidR="00905816">
        <w:rPr>
          <w:rFonts w:ascii="Book Antiqua" w:hAnsi="Book Antiqua"/>
        </w:rPr>
        <w:t>-----------------------------------------------------------------------------------------------------------------</w:t>
      </w:r>
    </w:p>
    <w:p w:rsidR="007116AC" w:rsidRPr="00905816" w:rsidRDefault="007116AC" w:rsidP="00905816">
      <w:pPr>
        <w:pStyle w:val="A-Text"/>
        <w:spacing w:before="120" w:after="120" w:line="240" w:lineRule="auto"/>
      </w:pPr>
    </w:p>
    <w:p w:rsidR="00780E65" w:rsidRDefault="00780E65" w:rsidP="00905816">
      <w:pPr>
        <w:pStyle w:val="A-Text"/>
        <w:spacing w:before="120" w:after="120" w:line="240" w:lineRule="auto"/>
      </w:pPr>
      <w:r w:rsidRPr="00DE0469">
        <w:rPr>
          <w:i/>
        </w:rPr>
        <w:t>Catechism of the Catholic Church</w:t>
      </w:r>
      <w:r w:rsidRPr="00905816">
        <w:t>, Pillar III: The life of faith (the Commandments)</w:t>
      </w:r>
    </w:p>
    <w:p w:rsidR="00905816" w:rsidRDefault="00905816" w:rsidP="00905816">
      <w:pPr>
        <w:spacing w:before="120" w:after="120"/>
        <w:rPr>
          <w:rFonts w:ascii="Wingdings" w:hAnsi="Wingdings"/>
        </w:rPr>
      </w:pPr>
    </w:p>
    <w:p w:rsidR="00905816" w:rsidRPr="00905816" w:rsidRDefault="00DE0469" w:rsidP="00905816">
      <w:pPr>
        <w:spacing w:before="120" w:after="120"/>
        <w:rPr>
          <w:rFonts w:ascii="Book Antiqua" w:hAnsi="Book Antiqua"/>
        </w:rPr>
      </w:pPr>
      <w:r>
        <w:rPr>
          <w:rFonts w:ascii="Book Antiqua" w:hAnsi="Book Antiqua"/>
        </w:rPr>
        <w:t>----</w:t>
      </w:r>
      <w:r w:rsidR="00905816">
        <w:rPr>
          <w:rFonts w:ascii="Book Antiqua" w:hAnsi="Book Antiqua"/>
        </w:rPr>
        <w:t>-----------------------------------------------------------------------------------------------------------------</w:t>
      </w:r>
    </w:p>
    <w:p w:rsidR="007116AC" w:rsidRPr="00905816" w:rsidRDefault="007116AC" w:rsidP="00905816">
      <w:pPr>
        <w:pStyle w:val="A-Text"/>
        <w:spacing w:before="120" w:after="120" w:line="240" w:lineRule="auto"/>
      </w:pPr>
    </w:p>
    <w:p w:rsidR="00905816" w:rsidRDefault="00905816" w:rsidP="00905816">
      <w:pPr>
        <w:pStyle w:val="A-Text"/>
        <w:spacing w:before="120" w:after="120" w:line="240" w:lineRule="auto"/>
      </w:pPr>
    </w:p>
    <w:p w:rsidR="00905816" w:rsidRPr="00905816" w:rsidRDefault="00905816" w:rsidP="00905816">
      <w:pPr>
        <w:spacing w:before="120" w:after="120"/>
        <w:rPr>
          <w:rFonts w:ascii="Book Antiqua" w:hAnsi="Book Antiqua"/>
        </w:rPr>
      </w:pPr>
      <w:r>
        <w:rPr>
          <w:rFonts w:ascii="Wingdings" w:hAnsi="Wingdings"/>
        </w:rPr>
        <w:lastRenderedPageBreak/>
        <w:t></w:t>
      </w:r>
      <w:r>
        <w:rPr>
          <w:rFonts w:ascii="Book Antiqua" w:hAnsi="Book Antiqua"/>
        </w:rPr>
        <w:t>-----------------------------------------------------------------------------------------------------------------</w:t>
      </w:r>
    </w:p>
    <w:p w:rsidR="00905816" w:rsidRPr="00905816" w:rsidRDefault="00905816" w:rsidP="00905816">
      <w:pPr>
        <w:pStyle w:val="A-Text"/>
        <w:spacing w:before="120" w:after="120" w:line="240" w:lineRule="auto"/>
      </w:pPr>
    </w:p>
    <w:p w:rsidR="00780E65" w:rsidRPr="00905816" w:rsidRDefault="00780E65" w:rsidP="00905816">
      <w:pPr>
        <w:pStyle w:val="A-Text"/>
        <w:spacing w:before="120" w:after="120" w:line="240" w:lineRule="auto"/>
      </w:pPr>
      <w:r w:rsidRPr="00DE0469">
        <w:rPr>
          <w:i/>
        </w:rPr>
        <w:t>Catechism of the Catholic Church</w:t>
      </w:r>
      <w:r w:rsidRPr="00905816">
        <w:t>, Pillar IV: The prayer of the believer (the Lord’s Prayer)</w:t>
      </w:r>
    </w:p>
    <w:p w:rsidR="007116AC" w:rsidRDefault="007116AC" w:rsidP="00905816">
      <w:pPr>
        <w:pStyle w:val="A-Text"/>
        <w:spacing w:before="120" w:after="120" w:line="240" w:lineRule="auto"/>
      </w:pPr>
    </w:p>
    <w:p w:rsidR="00905816" w:rsidRPr="00905816" w:rsidRDefault="00DE0469" w:rsidP="00905816">
      <w:pPr>
        <w:spacing w:before="120" w:after="120"/>
        <w:rPr>
          <w:rFonts w:ascii="Book Antiqua" w:hAnsi="Book Antiqua"/>
        </w:rPr>
      </w:pPr>
      <w:r>
        <w:rPr>
          <w:rFonts w:ascii="Book Antiqua" w:hAnsi="Book Antiqua"/>
        </w:rPr>
        <w:t>----</w:t>
      </w:r>
      <w:r w:rsidR="00905816">
        <w:rPr>
          <w:rFonts w:ascii="Book Antiqua" w:hAnsi="Book Antiqua"/>
        </w:rPr>
        <w:t>-----------------------------------------------------------------------------------------------------------------</w:t>
      </w:r>
    </w:p>
    <w:p w:rsidR="00905816" w:rsidRPr="00905816" w:rsidRDefault="00905816" w:rsidP="00905816">
      <w:pPr>
        <w:pStyle w:val="A-Text"/>
        <w:spacing w:before="120" w:after="120" w:line="240" w:lineRule="auto"/>
      </w:pPr>
    </w:p>
    <w:p w:rsidR="00780E65" w:rsidRPr="00905816" w:rsidRDefault="00780E65" w:rsidP="00905816">
      <w:pPr>
        <w:pStyle w:val="A-Text"/>
        <w:spacing w:before="120" w:after="120" w:line="240" w:lineRule="auto"/>
      </w:pPr>
      <w:r w:rsidRPr="00905816">
        <w:t>The indefectibility of the Church means that the one Church established by Jesus will remain, uncorrupted and faithful to Christ’s teachings, until the end of human history.</w:t>
      </w:r>
    </w:p>
    <w:p w:rsidR="00905816" w:rsidRDefault="00905816" w:rsidP="00905816">
      <w:pPr>
        <w:pStyle w:val="A-Text"/>
        <w:spacing w:before="120" w:after="120" w:line="240" w:lineRule="auto"/>
      </w:pPr>
    </w:p>
    <w:p w:rsidR="00905816" w:rsidRPr="00905816" w:rsidRDefault="00DE0469" w:rsidP="00905816">
      <w:pPr>
        <w:spacing w:before="120" w:after="120"/>
        <w:rPr>
          <w:rFonts w:ascii="Book Antiqua" w:hAnsi="Book Antiqua"/>
        </w:rPr>
      </w:pPr>
      <w:r>
        <w:rPr>
          <w:rFonts w:ascii="Book Antiqua" w:hAnsi="Book Antiqua"/>
        </w:rPr>
        <w:t>----</w:t>
      </w:r>
      <w:r w:rsidR="00905816">
        <w:rPr>
          <w:rFonts w:ascii="Book Antiqua" w:hAnsi="Book Antiqua"/>
        </w:rPr>
        <w:t>-----------------------------------------------------------------------------------------------------------------</w:t>
      </w:r>
    </w:p>
    <w:p w:rsidR="00905816" w:rsidRDefault="00905816" w:rsidP="00905816">
      <w:pPr>
        <w:pStyle w:val="A-Text"/>
        <w:spacing w:before="120" w:after="120" w:line="240" w:lineRule="auto"/>
      </w:pPr>
    </w:p>
    <w:p w:rsidR="00780E65" w:rsidRPr="00905816" w:rsidRDefault="00780E65" w:rsidP="00905816">
      <w:pPr>
        <w:pStyle w:val="A-Text"/>
        <w:spacing w:before="120" w:after="120" w:line="240" w:lineRule="auto"/>
      </w:pPr>
      <w:r w:rsidRPr="00905816">
        <w:t>Infallibility is the gift of the Holy Spirit to the whole Church by which the leaders of the Church―the Pope and the bishops in union with him―are protected from fundamental error when formulating a specific teaching on a matter of faith and morals.</w:t>
      </w:r>
    </w:p>
    <w:p w:rsidR="007116AC" w:rsidRDefault="007116AC" w:rsidP="00905816">
      <w:pPr>
        <w:pStyle w:val="A-Text"/>
        <w:spacing w:before="120" w:after="120" w:line="240" w:lineRule="auto"/>
      </w:pPr>
    </w:p>
    <w:p w:rsidR="00905816" w:rsidRPr="00905816" w:rsidRDefault="00DE0469" w:rsidP="00905816">
      <w:pPr>
        <w:spacing w:before="120" w:after="120"/>
        <w:rPr>
          <w:rFonts w:ascii="Book Antiqua" w:hAnsi="Book Antiqua"/>
        </w:rPr>
      </w:pPr>
      <w:r>
        <w:rPr>
          <w:rFonts w:ascii="Book Antiqua" w:hAnsi="Book Antiqua"/>
        </w:rPr>
        <w:t>----</w:t>
      </w:r>
      <w:r w:rsidR="00905816">
        <w:rPr>
          <w:rFonts w:ascii="Book Antiqua" w:hAnsi="Book Antiqua"/>
        </w:rPr>
        <w:t>-----------------------------------------------------------------------------------------------------------------</w:t>
      </w:r>
    </w:p>
    <w:p w:rsidR="00905816" w:rsidRPr="00905816" w:rsidRDefault="00905816" w:rsidP="00905816">
      <w:pPr>
        <w:pStyle w:val="A-Text"/>
        <w:spacing w:before="120" w:after="120" w:line="240" w:lineRule="auto"/>
      </w:pPr>
    </w:p>
    <w:p w:rsidR="00780E65" w:rsidRPr="00905816" w:rsidRDefault="00780E65" w:rsidP="00905816">
      <w:pPr>
        <w:pStyle w:val="A-Text"/>
        <w:spacing w:before="120" w:after="120" w:line="240" w:lineRule="auto"/>
      </w:pPr>
      <w:r w:rsidRPr="00905816">
        <w:t>The hierarchy of truths does not mean that some truths are less relevant to our faith, but rather that some truths are more fundamental and illuminate other truths.</w:t>
      </w:r>
    </w:p>
    <w:p w:rsidR="00905816" w:rsidRDefault="00905816" w:rsidP="00905816">
      <w:pPr>
        <w:spacing w:before="120" w:after="120"/>
        <w:rPr>
          <w:rFonts w:ascii="Wingdings" w:hAnsi="Wingdings"/>
        </w:rPr>
      </w:pPr>
    </w:p>
    <w:p w:rsidR="007116AC" w:rsidRPr="00905816" w:rsidRDefault="00DE0469" w:rsidP="00905816">
      <w:pPr>
        <w:spacing w:before="120" w:after="120"/>
        <w:rPr>
          <w:rFonts w:ascii="Book Antiqua" w:hAnsi="Book Antiqua"/>
        </w:rPr>
      </w:pPr>
      <w:r>
        <w:rPr>
          <w:rFonts w:ascii="Book Antiqua" w:hAnsi="Book Antiqua"/>
        </w:rPr>
        <w:t>----</w:t>
      </w:r>
      <w:r w:rsidR="00905816">
        <w:rPr>
          <w:rFonts w:ascii="Book Antiqua" w:hAnsi="Book Antiqua"/>
        </w:rPr>
        <w:t>-----------------------------------------------------------------------------------------------------------------</w:t>
      </w:r>
    </w:p>
    <w:p w:rsidR="00905816" w:rsidRPr="00905816" w:rsidRDefault="00905816" w:rsidP="00905816">
      <w:pPr>
        <w:pStyle w:val="A-Text"/>
        <w:spacing w:before="120" w:after="120" w:line="240" w:lineRule="auto"/>
      </w:pPr>
    </w:p>
    <w:p w:rsidR="009879B5" w:rsidRDefault="00780E65" w:rsidP="00905816">
      <w:pPr>
        <w:pStyle w:val="A-Text"/>
        <w:spacing w:before="120" w:after="120" w:line="240" w:lineRule="auto"/>
      </w:pPr>
      <w:r w:rsidRPr="00905816">
        <w:t xml:space="preserve">Dogmas are those teachings that are recognized as central to Church teaching, defined by the </w:t>
      </w:r>
      <w:proofErr w:type="spellStart"/>
      <w:r w:rsidRPr="00905816">
        <w:t>Magisterium</w:t>
      </w:r>
      <w:proofErr w:type="spellEnd"/>
      <w:r w:rsidRPr="00905816">
        <w:t>, and accorded the fullest weight and authority.</w:t>
      </w:r>
      <w:bookmarkStart w:id="1" w:name="_GoBack"/>
      <w:bookmarkEnd w:id="1"/>
    </w:p>
    <w:p w:rsidR="00905816" w:rsidRDefault="00905816" w:rsidP="00905816">
      <w:pPr>
        <w:pStyle w:val="A-Text"/>
        <w:spacing w:before="120" w:after="120" w:line="240" w:lineRule="auto"/>
      </w:pPr>
    </w:p>
    <w:p w:rsidR="00905816" w:rsidRPr="00905816" w:rsidRDefault="00DE0469" w:rsidP="00905816">
      <w:pPr>
        <w:spacing w:before="120" w:after="120"/>
        <w:rPr>
          <w:rFonts w:ascii="Book Antiqua" w:hAnsi="Book Antiqua"/>
        </w:rPr>
      </w:pPr>
      <w:r>
        <w:rPr>
          <w:rFonts w:ascii="Book Antiqua" w:hAnsi="Book Antiqua"/>
        </w:rPr>
        <w:t>----</w:t>
      </w:r>
      <w:r w:rsidR="00905816">
        <w:rPr>
          <w:rFonts w:ascii="Book Antiqua" w:hAnsi="Book Antiqua"/>
        </w:rPr>
        <w:t>-----------------------------------------------------------------------------------------------------------------</w:t>
      </w:r>
    </w:p>
    <w:p w:rsidR="00905816" w:rsidRPr="00905816" w:rsidRDefault="00905816" w:rsidP="00905816">
      <w:pPr>
        <w:pStyle w:val="A-Text"/>
      </w:pPr>
    </w:p>
    <w:sectPr w:rsidR="00905816" w:rsidRPr="00905816"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8E9" w:rsidRDefault="00E678E9" w:rsidP="004D0079">
      <w:r>
        <w:separator/>
      </w:r>
    </w:p>
    <w:p w:rsidR="00E678E9" w:rsidRDefault="00E678E9"/>
  </w:endnote>
  <w:endnote w:type="continuationSeparator" w:id="0">
    <w:p w:rsidR="00E678E9" w:rsidRDefault="00E678E9" w:rsidP="004D0079">
      <w:r>
        <w:continuationSeparator/>
      </w:r>
    </w:p>
    <w:p w:rsidR="00E678E9" w:rsidRDefault="00E678E9"/>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FD" w:rsidRDefault="00BC6CFD">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0F" w:rsidRDefault="00CF730F">
    <w:pPr>
      <w:pStyle w:val="Footer"/>
    </w:pPr>
    <w:r>
      <w:rPr>
        <w:noProof/>
      </w:rPr>
      <w:pict>
        <v:shapetype id="_x0000_t202" coordsize="21600,21600" o:spt="202" path="m,l,21600r21600,l21600,xe">
          <v:stroke joinstyle="miter"/>
          <v:path gradientshapeok="t" o:connecttype="rect"/>
        </v:shapetype>
        <v:shape id="_x0000_s4099" type="#_x0000_t202" style="position:absolute;margin-left:36.35pt;margin-top:5.3pt;width:442.15pt;height:53.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CF730F" w:rsidRDefault="00CF730F" w:rsidP="00CF730F">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CF730F" w:rsidRPr="000318AE" w:rsidRDefault="00CF730F" w:rsidP="00CF730F">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Pr>
                    <w:rFonts w:ascii="Arial" w:hAnsi="Arial" w:cs="Arial"/>
                    <w:color w:val="000000"/>
                    <w:sz w:val="18"/>
                    <w:szCs w:val="18"/>
                  </w:rPr>
                  <w:t>TX002762</w:t>
                </w:r>
              </w:p>
              <w:p w:rsidR="00CF730F" w:rsidRPr="000E1ADA" w:rsidRDefault="00CF730F" w:rsidP="00CF730F">
                <w:pPr>
                  <w:tabs>
                    <w:tab w:val="left" w:pos="5610"/>
                  </w:tabs>
                  <w:rPr>
                    <w:sz w:val="18"/>
                    <w:szCs w:val="18"/>
                  </w:rPr>
                </w:pPr>
              </w:p>
            </w:txbxContent>
          </v:textbox>
        </v:shape>
      </w:pict>
    </w:r>
    <w:r w:rsidRPr="00CF730F">
      <w:drawing>
        <wp:inline distT="0" distB="0" distL="0" distR="0">
          <wp:extent cx="444413" cy="427320"/>
          <wp:effectExtent l="19050" t="0" r="0" b="0"/>
          <wp:docPr id="17"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FD" w:rsidRDefault="00172CD2">
    <w:r>
      <w:rPr>
        <w:noProof/>
      </w:rPr>
      <w:pict>
        <v:shapetype id="_x0000_t202" coordsize="21600,21600" o:spt="202" path="m,l,21600r21600,l21600,xe">
          <v:stroke joinstyle="miter"/>
          <v:path gradientshapeok="t" o:connecttype="rect"/>
        </v:shapetype>
        <v:shape id="Text Box 10" o:spid="_x0000_s4097" type="#_x0000_t202" style="position:absolute;margin-left:36.35pt;margin-top:2.9pt;width:442.15pt;height:5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BC6CFD" w:rsidRDefault="00BC6CFD"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192BA5">
                  <w:rPr>
                    <w:rFonts w:ascii="Arial" w:hAnsi="Arial" w:cs="Arial"/>
                    <w:color w:val="000000" w:themeColor="text1"/>
                    <w:sz w:val="21"/>
                    <w:szCs w:val="21"/>
                  </w:rPr>
                  <w:t>2</w:t>
                </w:r>
                <w:r w:rsidRPr="00326542">
                  <w:rPr>
                    <w:rFonts w:ascii="Arial" w:hAnsi="Arial" w:cs="Arial"/>
                    <w:color w:val="000000" w:themeColor="text1"/>
                    <w:sz w:val="21"/>
                    <w:szCs w:val="21"/>
                  </w:rPr>
                  <w:t xml:space="preserve"> by Saint Mary’s Press</w:t>
                </w:r>
              </w:p>
              <w:p w:rsidR="00BC6CFD" w:rsidRPr="000318AE" w:rsidRDefault="00BC6CFD"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192BA5">
                  <w:rPr>
                    <w:rFonts w:ascii="Arial" w:hAnsi="Arial" w:cs="Arial"/>
                    <w:color w:val="000000"/>
                    <w:sz w:val="18"/>
                    <w:szCs w:val="18"/>
                  </w:rPr>
                  <w:t>TX00</w:t>
                </w:r>
                <w:r w:rsidR="007116AC">
                  <w:rPr>
                    <w:rFonts w:ascii="Arial" w:hAnsi="Arial" w:cs="Arial"/>
                    <w:color w:val="000000"/>
                    <w:sz w:val="18"/>
                    <w:szCs w:val="18"/>
                  </w:rPr>
                  <w:t>2762</w:t>
                </w:r>
              </w:p>
              <w:p w:rsidR="00BC6CFD" w:rsidRPr="000E1ADA" w:rsidRDefault="00BC6CFD" w:rsidP="000318AE">
                <w:pPr>
                  <w:tabs>
                    <w:tab w:val="left" w:pos="5610"/>
                  </w:tabs>
                  <w:rPr>
                    <w:sz w:val="18"/>
                    <w:szCs w:val="18"/>
                  </w:rPr>
                </w:pPr>
              </w:p>
            </w:txbxContent>
          </v:textbox>
        </v:shape>
      </w:pict>
    </w:r>
    <w:r w:rsidR="00BC6CFD"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8E9" w:rsidRDefault="00E678E9" w:rsidP="004D0079">
      <w:r>
        <w:separator/>
      </w:r>
    </w:p>
    <w:p w:rsidR="00E678E9" w:rsidRDefault="00E678E9"/>
  </w:footnote>
  <w:footnote w:type="continuationSeparator" w:id="0">
    <w:p w:rsidR="00E678E9" w:rsidRDefault="00E678E9" w:rsidP="004D0079">
      <w:r>
        <w:continuationSeparator/>
      </w:r>
    </w:p>
    <w:p w:rsidR="00E678E9" w:rsidRDefault="00E678E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FD" w:rsidRDefault="00BC6CFD"/>
  <w:p w:rsidR="00BC6CFD" w:rsidRDefault="00BC6CF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FD" w:rsidRDefault="00BC6CFD" w:rsidP="00780E65">
    <w:pPr>
      <w:pStyle w:val="A-Header-articletitlepage2"/>
    </w:pPr>
    <w:r>
      <w:t>R</w:t>
    </w:r>
    <w:r w:rsidR="00780E65">
      <w:t xml:space="preserve">esearching the Role of the </w:t>
    </w:r>
    <w:proofErr w:type="spellStart"/>
    <w:r w:rsidR="00780E65">
      <w:t>Magisterium</w:t>
    </w:r>
    <w:proofErr w:type="spellEnd"/>
    <w:r>
      <w:tab/>
    </w:r>
    <w:r w:rsidRPr="00F82D2A">
      <w:t xml:space="preserve">Page | </w:t>
    </w:r>
    <w:r w:rsidR="00172CD2">
      <w:fldChar w:fldCharType="begin"/>
    </w:r>
    <w:r w:rsidR="006A0266">
      <w:instrText xml:space="preserve"> PAGE   \* MERGEFORMAT </w:instrText>
    </w:r>
    <w:r w:rsidR="00172CD2">
      <w:fldChar w:fldCharType="separate"/>
    </w:r>
    <w:r w:rsidR="00CF730F">
      <w:rPr>
        <w:noProof/>
      </w:rPr>
      <w:t>2</w:t>
    </w:r>
    <w:r w:rsidR="00172CD2">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CFD" w:rsidRPr="003E24F6" w:rsidRDefault="00780E65" w:rsidP="003E24F6">
    <w:pPr>
      <w:pStyle w:val="A-Header-coursetitlesubtitlepage1"/>
    </w:pPr>
    <w:r>
      <w:t>The Church: Christ in the World Today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5C40C9"/>
    <w:multiLevelType w:val="hybridMultilevel"/>
    <w:tmpl w:val="DE981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55A4E42">
      <w:start w:val="5"/>
      <w:numFmt w:val="bullet"/>
      <w:lvlText w:val="•"/>
      <w:lvlJc w:val="left"/>
      <w:pPr>
        <w:ind w:left="2160" w:hanging="360"/>
      </w:pPr>
      <w:rPr>
        <w:rFonts w:ascii="Book Antiqua" w:eastAsia="Times New Roman" w:hAnsi="Book Antiqu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10"/>
  </w:num>
  <w:num w:numId="4">
    <w:abstractNumId w:val="11"/>
  </w:num>
  <w:num w:numId="5">
    <w:abstractNumId w:val="12"/>
  </w:num>
  <w:num w:numId="6">
    <w:abstractNumId w:val="0"/>
  </w:num>
  <w:num w:numId="7">
    <w:abstractNumId w:val="15"/>
  </w:num>
  <w:num w:numId="8">
    <w:abstractNumId w:val="4"/>
  </w:num>
  <w:num w:numId="9">
    <w:abstractNumId w:val="16"/>
  </w:num>
  <w:num w:numId="10">
    <w:abstractNumId w:val="8"/>
  </w:num>
  <w:num w:numId="11">
    <w:abstractNumId w:val="6"/>
  </w:num>
  <w:num w:numId="12">
    <w:abstractNumId w:val="13"/>
  </w:num>
  <w:num w:numId="13">
    <w:abstractNumId w:val="1"/>
  </w:num>
  <w:num w:numId="14">
    <w:abstractNumId w:val="5"/>
  </w:num>
  <w:num w:numId="15">
    <w:abstractNumId w:val="2"/>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grammar="clean"/>
  <w:stylePaneFormatFilter w:val="5424"/>
  <w:defaultTabStop w:val="576"/>
  <w:drawingGridHorizontalSpacing w:val="110"/>
  <w:displayHorizontalDrawingGridEvery w:val="2"/>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500FAD"/>
    <w:rsid w:val="00000FA3"/>
    <w:rsid w:val="000174A3"/>
    <w:rsid w:val="000262AD"/>
    <w:rsid w:val="00026B17"/>
    <w:rsid w:val="000318AE"/>
    <w:rsid w:val="00065FE5"/>
    <w:rsid w:val="00084EB9"/>
    <w:rsid w:val="00092567"/>
    <w:rsid w:val="00093CB0"/>
    <w:rsid w:val="000A391A"/>
    <w:rsid w:val="000B4E68"/>
    <w:rsid w:val="000C5F25"/>
    <w:rsid w:val="000D5ED9"/>
    <w:rsid w:val="000E1ADA"/>
    <w:rsid w:val="000E564B"/>
    <w:rsid w:val="000F6CCE"/>
    <w:rsid w:val="00103E1C"/>
    <w:rsid w:val="00105DE5"/>
    <w:rsid w:val="00122197"/>
    <w:rsid w:val="001309E6"/>
    <w:rsid w:val="00130AE1"/>
    <w:rsid w:val="001334C6"/>
    <w:rsid w:val="00137DE4"/>
    <w:rsid w:val="00152401"/>
    <w:rsid w:val="00172CD2"/>
    <w:rsid w:val="00175D31"/>
    <w:rsid w:val="001764BC"/>
    <w:rsid w:val="00192BA5"/>
    <w:rsid w:val="0019539C"/>
    <w:rsid w:val="001C0A8C"/>
    <w:rsid w:val="001C0EF4"/>
    <w:rsid w:val="001E64A9"/>
    <w:rsid w:val="001F322F"/>
    <w:rsid w:val="001F7384"/>
    <w:rsid w:val="00225B1E"/>
    <w:rsid w:val="00231C40"/>
    <w:rsid w:val="00245E13"/>
    <w:rsid w:val="002462B2"/>
    <w:rsid w:val="00254E02"/>
    <w:rsid w:val="00261080"/>
    <w:rsid w:val="00265087"/>
    <w:rsid w:val="00272AE8"/>
    <w:rsid w:val="00284A63"/>
    <w:rsid w:val="00292C4F"/>
    <w:rsid w:val="002A4E6A"/>
    <w:rsid w:val="002B7168"/>
    <w:rsid w:val="002D0851"/>
    <w:rsid w:val="002D53C8"/>
    <w:rsid w:val="002E0443"/>
    <w:rsid w:val="002E1A1D"/>
    <w:rsid w:val="002E6AAA"/>
    <w:rsid w:val="002E77F4"/>
    <w:rsid w:val="002F75AC"/>
    <w:rsid w:val="002F78AB"/>
    <w:rsid w:val="003037EB"/>
    <w:rsid w:val="00304754"/>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C5561"/>
    <w:rsid w:val="004D0079"/>
    <w:rsid w:val="004D74F6"/>
    <w:rsid w:val="004D7A2E"/>
    <w:rsid w:val="004E39A8"/>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0266"/>
    <w:rsid w:val="006A5B02"/>
    <w:rsid w:val="006B3F4F"/>
    <w:rsid w:val="006C2FB1"/>
    <w:rsid w:val="006C6F41"/>
    <w:rsid w:val="006D6EE7"/>
    <w:rsid w:val="006E4F88"/>
    <w:rsid w:val="006F5958"/>
    <w:rsid w:val="0070169A"/>
    <w:rsid w:val="007034FE"/>
    <w:rsid w:val="007116AC"/>
    <w:rsid w:val="007137D5"/>
    <w:rsid w:val="0073114D"/>
    <w:rsid w:val="00745B49"/>
    <w:rsid w:val="0074663C"/>
    <w:rsid w:val="00750DCB"/>
    <w:rsid w:val="007554A3"/>
    <w:rsid w:val="00780E65"/>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43AB"/>
    <w:rsid w:val="008A5FEE"/>
    <w:rsid w:val="008B14A0"/>
    <w:rsid w:val="008C2FC3"/>
    <w:rsid w:val="008D10BC"/>
    <w:rsid w:val="008F12F7"/>
    <w:rsid w:val="008F22A0"/>
    <w:rsid w:val="008F58B2"/>
    <w:rsid w:val="00901E74"/>
    <w:rsid w:val="00905816"/>
    <w:rsid w:val="009064EC"/>
    <w:rsid w:val="00916C28"/>
    <w:rsid w:val="00933E81"/>
    <w:rsid w:val="00945A73"/>
    <w:rsid w:val="009563C5"/>
    <w:rsid w:val="00972002"/>
    <w:rsid w:val="009879B5"/>
    <w:rsid w:val="009D36BA"/>
    <w:rsid w:val="009E00C3"/>
    <w:rsid w:val="009F2BD3"/>
    <w:rsid w:val="00A00D1F"/>
    <w:rsid w:val="00A072A2"/>
    <w:rsid w:val="00A227F9"/>
    <w:rsid w:val="00A234BF"/>
    <w:rsid w:val="00A51E67"/>
    <w:rsid w:val="00A552FD"/>
    <w:rsid w:val="00A55D18"/>
    <w:rsid w:val="00A60740"/>
    <w:rsid w:val="00A63150"/>
    <w:rsid w:val="00A70CF3"/>
    <w:rsid w:val="00A732DC"/>
    <w:rsid w:val="00A82B01"/>
    <w:rsid w:val="00A8313D"/>
    <w:rsid w:val="00A86550"/>
    <w:rsid w:val="00A931FF"/>
    <w:rsid w:val="00A949F1"/>
    <w:rsid w:val="00AA7F49"/>
    <w:rsid w:val="00AB7193"/>
    <w:rsid w:val="00AD6F0C"/>
    <w:rsid w:val="00AD7A51"/>
    <w:rsid w:val="00AE2D72"/>
    <w:rsid w:val="00AF2A78"/>
    <w:rsid w:val="00AF4B1B"/>
    <w:rsid w:val="00AF64D0"/>
    <w:rsid w:val="00B11A16"/>
    <w:rsid w:val="00B11C59"/>
    <w:rsid w:val="00B1337E"/>
    <w:rsid w:val="00B15B28"/>
    <w:rsid w:val="00B40275"/>
    <w:rsid w:val="00B41FDB"/>
    <w:rsid w:val="00B47B42"/>
    <w:rsid w:val="00B51054"/>
    <w:rsid w:val="00B572B7"/>
    <w:rsid w:val="00BA32E8"/>
    <w:rsid w:val="00BC1E13"/>
    <w:rsid w:val="00BC4453"/>
    <w:rsid w:val="00BC6CFD"/>
    <w:rsid w:val="00BD06B0"/>
    <w:rsid w:val="00BE1C44"/>
    <w:rsid w:val="00BE3E0E"/>
    <w:rsid w:val="00C01E2D"/>
    <w:rsid w:val="00C07507"/>
    <w:rsid w:val="00C10697"/>
    <w:rsid w:val="00C13310"/>
    <w:rsid w:val="00C3410A"/>
    <w:rsid w:val="00C3609F"/>
    <w:rsid w:val="00C4361D"/>
    <w:rsid w:val="00C50BCE"/>
    <w:rsid w:val="00C6161A"/>
    <w:rsid w:val="00C760F8"/>
    <w:rsid w:val="00C76C12"/>
    <w:rsid w:val="00C91156"/>
    <w:rsid w:val="00CB0002"/>
    <w:rsid w:val="00CC176C"/>
    <w:rsid w:val="00CC5843"/>
    <w:rsid w:val="00CD1FEA"/>
    <w:rsid w:val="00CD2136"/>
    <w:rsid w:val="00CF730F"/>
    <w:rsid w:val="00D02316"/>
    <w:rsid w:val="00D04A29"/>
    <w:rsid w:val="00D105EA"/>
    <w:rsid w:val="00D14D22"/>
    <w:rsid w:val="00D45298"/>
    <w:rsid w:val="00D5190D"/>
    <w:rsid w:val="00D57D5E"/>
    <w:rsid w:val="00D64EB1"/>
    <w:rsid w:val="00D80DBD"/>
    <w:rsid w:val="00D82358"/>
    <w:rsid w:val="00D83EE1"/>
    <w:rsid w:val="00DB4EA7"/>
    <w:rsid w:val="00DC08C5"/>
    <w:rsid w:val="00DD28A2"/>
    <w:rsid w:val="00DE0469"/>
    <w:rsid w:val="00DE6329"/>
    <w:rsid w:val="00DF7020"/>
    <w:rsid w:val="00E02EAF"/>
    <w:rsid w:val="00E12E92"/>
    <w:rsid w:val="00E16237"/>
    <w:rsid w:val="00E2045E"/>
    <w:rsid w:val="00E678E9"/>
    <w:rsid w:val="00E7545A"/>
    <w:rsid w:val="00EB1125"/>
    <w:rsid w:val="00EC358B"/>
    <w:rsid w:val="00EC52EC"/>
    <w:rsid w:val="00EE07AB"/>
    <w:rsid w:val="00EE0D45"/>
    <w:rsid w:val="00EE658A"/>
    <w:rsid w:val="00EF441F"/>
    <w:rsid w:val="00F06D17"/>
    <w:rsid w:val="00F33129"/>
    <w:rsid w:val="00F352E1"/>
    <w:rsid w:val="00F40A11"/>
    <w:rsid w:val="00F443B7"/>
    <w:rsid w:val="00F447FB"/>
    <w:rsid w:val="00F50B94"/>
    <w:rsid w:val="00F6123A"/>
    <w:rsid w:val="00F70BE3"/>
    <w:rsid w:val="00F71186"/>
    <w:rsid w:val="00F713FF"/>
    <w:rsid w:val="00F7282A"/>
    <w:rsid w:val="00F80842"/>
    <w:rsid w:val="00F80D72"/>
    <w:rsid w:val="00F82D2A"/>
    <w:rsid w:val="00F95DBB"/>
    <w:rsid w:val="00FA5405"/>
    <w:rsid w:val="00FA5E9A"/>
    <w:rsid w:val="00FC0585"/>
    <w:rsid w:val="00FD28A1"/>
    <w:rsid w:val="00FD68C8"/>
    <w:rsid w:val="00FD76D4"/>
    <w:rsid w:val="00FF062F"/>
    <w:rsid w:val="00FF2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NoParagraphStyle">
    <w:name w:val="[No Paragraph Style]"/>
    <w:rsid w:val="0009256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rsid w:val="00192BA5"/>
    <w:rPr>
      <w:b/>
      <w:bCs/>
    </w:rPr>
  </w:style>
  <w:style w:type="character" w:customStyle="1" w:styleId="CommentSubjectChar">
    <w:name w:val="Comment Subject Char"/>
    <w:basedOn w:val="CommentTextChar"/>
    <w:link w:val="CommentSubject"/>
    <w:uiPriority w:val="99"/>
    <w:semiHidden/>
    <w:rsid w:val="00192BA5"/>
    <w:rPr>
      <w:rFonts w:ascii="Times New Roman" w:eastAsia="Times New Roman" w:hAnsi="Times New Roman" w:cs="Times New Roman"/>
      <w:b/>
      <w:bCs/>
      <w:sz w:val="20"/>
      <w:szCs w:val="20"/>
    </w:rPr>
  </w:style>
  <w:style w:type="paragraph" w:customStyle="1" w:styleId="text">
    <w:name w:val="text"/>
    <w:link w:val="textChar"/>
    <w:uiPriority w:val="99"/>
    <w:rsid w:val="00780E65"/>
    <w:pPr>
      <w:tabs>
        <w:tab w:val="left" w:pos="720"/>
      </w:tabs>
      <w:spacing w:after="0" w:line="480" w:lineRule="auto"/>
    </w:pPr>
    <w:rPr>
      <w:rFonts w:ascii="Book Antiqua" w:eastAsia="Times New Roman" w:hAnsi="Book Antiqua" w:cs="Times New Roman"/>
      <w:color w:val="000000"/>
      <w:sz w:val="24"/>
      <w:szCs w:val="20"/>
    </w:rPr>
  </w:style>
  <w:style w:type="character" w:customStyle="1" w:styleId="textChar">
    <w:name w:val="text Char"/>
    <w:basedOn w:val="DefaultParagraphFont"/>
    <w:link w:val="text"/>
    <w:uiPriority w:val="99"/>
    <w:locked/>
    <w:rsid w:val="00780E65"/>
    <w:rPr>
      <w:rFonts w:ascii="Book Antiqua" w:eastAsia="Times New Roman" w:hAnsi="Book Antiqua" w:cs="Times New Roman"/>
      <w:color w:val="000000"/>
      <w:sz w:val="24"/>
      <w:szCs w:val="20"/>
    </w:rPr>
  </w:style>
  <w:style w:type="paragraph" w:styleId="Footer">
    <w:name w:val="footer"/>
    <w:basedOn w:val="Normal"/>
    <w:link w:val="FooterChar"/>
    <w:uiPriority w:val="99"/>
    <w:semiHidden/>
    <w:rsid w:val="00DE0469"/>
    <w:pPr>
      <w:tabs>
        <w:tab w:val="center" w:pos="4680"/>
        <w:tab w:val="right" w:pos="9360"/>
      </w:tabs>
    </w:pPr>
  </w:style>
  <w:style w:type="character" w:customStyle="1" w:styleId="FooterChar">
    <w:name w:val="Footer Char"/>
    <w:basedOn w:val="DefaultParagraphFont"/>
    <w:link w:val="Footer"/>
    <w:uiPriority w:val="99"/>
    <w:semiHidden/>
    <w:rsid w:val="00DE046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NoParagraphStyle">
    <w:name w:val="[No Paragraph Style]"/>
    <w:rsid w:val="0009256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rsid w:val="00192BA5"/>
    <w:rPr>
      <w:b/>
      <w:bCs/>
    </w:rPr>
  </w:style>
  <w:style w:type="character" w:customStyle="1" w:styleId="CommentSubjectChar">
    <w:name w:val="Comment Subject Char"/>
    <w:basedOn w:val="CommentTextChar"/>
    <w:link w:val="CommentSubject"/>
    <w:uiPriority w:val="99"/>
    <w:semiHidden/>
    <w:rsid w:val="00192BA5"/>
    <w:rPr>
      <w:rFonts w:ascii="Times New Roman" w:eastAsia="Times New Roman" w:hAnsi="Times New Roman" w:cs="Times New Roman"/>
      <w:b/>
      <w:bCs/>
      <w:sz w:val="20"/>
      <w:szCs w:val="20"/>
    </w:rPr>
  </w:style>
  <w:style w:type="paragraph" w:customStyle="1" w:styleId="text">
    <w:name w:val="text"/>
    <w:link w:val="textChar"/>
    <w:uiPriority w:val="99"/>
    <w:rsid w:val="00780E65"/>
    <w:pPr>
      <w:tabs>
        <w:tab w:val="left" w:pos="720"/>
      </w:tabs>
      <w:spacing w:after="0" w:line="480" w:lineRule="auto"/>
    </w:pPr>
    <w:rPr>
      <w:rFonts w:ascii="Book Antiqua" w:eastAsia="Times New Roman" w:hAnsi="Book Antiqua" w:cs="Times New Roman"/>
      <w:color w:val="000000"/>
      <w:sz w:val="24"/>
      <w:szCs w:val="20"/>
    </w:rPr>
  </w:style>
  <w:style w:type="character" w:customStyle="1" w:styleId="textChar">
    <w:name w:val="text Char"/>
    <w:basedOn w:val="DefaultParagraphFont"/>
    <w:link w:val="text"/>
    <w:uiPriority w:val="99"/>
    <w:locked/>
    <w:rsid w:val="00780E65"/>
    <w:rPr>
      <w:rFonts w:ascii="Book Antiqua" w:eastAsia="Times New Roman"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68310-3FEE-4FCA-BF7E-4B7B4798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5</cp:revision>
  <cp:lastPrinted>2012-05-02T01:10:00Z</cp:lastPrinted>
  <dcterms:created xsi:type="dcterms:W3CDTF">2012-05-02T01:09:00Z</dcterms:created>
  <dcterms:modified xsi:type="dcterms:W3CDTF">2012-05-29T15:09:00Z</dcterms:modified>
</cp:coreProperties>
</file>