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1F5D5" w14:textId="77777777" w:rsidR="00FF0598" w:rsidRPr="009E4250" w:rsidRDefault="00FF0598" w:rsidP="00E617B8">
      <w:pPr>
        <w:pStyle w:val="A-BH"/>
      </w:pPr>
      <w:r w:rsidRPr="009E4250">
        <w:t>Rubric for Final Performance Tasks for Unit 8</w:t>
      </w:r>
    </w:p>
    <w:tbl>
      <w:tblPr>
        <w:tblW w:w="9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736"/>
        <w:gridCol w:w="1872"/>
        <w:gridCol w:w="1601"/>
        <w:gridCol w:w="1601"/>
        <w:gridCol w:w="1601"/>
      </w:tblGrid>
      <w:tr w:rsidR="00FF0598" w:rsidRPr="00B449A8" w14:paraId="5F16275A" w14:textId="77777777" w:rsidTr="0024478C">
        <w:trPr>
          <w:cantSplit/>
          <w:trHeight w:val="1052"/>
          <w:tblHeader/>
        </w:trPr>
        <w:tc>
          <w:tcPr>
            <w:tcW w:w="2736" w:type="dxa"/>
            <w:tcBorders>
              <w:top w:val="single" w:sz="4" w:space="0" w:color="auto"/>
            </w:tcBorders>
          </w:tcPr>
          <w:p w14:paraId="4BE0E10B" w14:textId="77777777" w:rsidR="00FF0598" w:rsidRPr="00B449A8" w:rsidRDefault="00FF0598" w:rsidP="00E617B8">
            <w:pPr>
              <w:pStyle w:val="A-ChartHeads"/>
            </w:pPr>
            <w:r w:rsidRPr="00B449A8">
              <w:t>Assignment includes all items requested in the instructions.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0D2635B8" w14:textId="77777777" w:rsidR="00FF0598" w:rsidRPr="00B449A8" w:rsidRDefault="00FF0598" w:rsidP="00E617B8">
            <w:pPr>
              <w:pStyle w:val="A-ChartText"/>
            </w:pPr>
            <w:r w:rsidRPr="00B449A8">
              <w:t>Assignment includes all items requested, and they are completed above expectations.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0DE79BB4" w14:textId="77777777" w:rsidR="00FF0598" w:rsidRPr="00B449A8" w:rsidRDefault="00FF0598" w:rsidP="00E617B8">
            <w:pPr>
              <w:pStyle w:val="A-ChartText"/>
            </w:pPr>
            <w:r w:rsidRPr="00B449A8">
              <w:t>Assignment includes all items requested.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094D034A" w14:textId="77777777" w:rsidR="00FF0598" w:rsidRPr="00B449A8" w:rsidRDefault="00FF0598" w:rsidP="00E617B8">
            <w:pPr>
              <w:pStyle w:val="A-ChartText"/>
            </w:pPr>
            <w:r w:rsidRPr="00B449A8">
              <w:t>Assignment includes over half of the items requested.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6A83D884" w14:textId="77777777" w:rsidR="00FF0598" w:rsidRPr="00B449A8" w:rsidRDefault="00FF0598" w:rsidP="00E617B8">
            <w:pPr>
              <w:pStyle w:val="A-ChartText"/>
            </w:pPr>
            <w:r w:rsidRPr="00B449A8">
              <w:t>Assignment includes less than half of the items requested.</w:t>
            </w:r>
          </w:p>
        </w:tc>
      </w:tr>
      <w:tr w:rsidR="00FF0598" w:rsidRPr="00B449A8" w14:paraId="0EF2637A" w14:textId="77777777" w:rsidTr="0024478C">
        <w:trPr>
          <w:cantSplit/>
          <w:trHeight w:val="2145"/>
          <w:tblHeader/>
        </w:trPr>
        <w:tc>
          <w:tcPr>
            <w:tcW w:w="2736" w:type="dxa"/>
          </w:tcPr>
          <w:p w14:paraId="6FF09B02" w14:textId="77777777" w:rsidR="00FF0598" w:rsidRPr="00762750" w:rsidRDefault="00FF0598" w:rsidP="00E617B8">
            <w:pPr>
              <w:pStyle w:val="A-ChartHeads"/>
            </w:pPr>
            <w:r w:rsidRPr="00762750">
              <w:t xml:space="preserve">Assignment shows understanding of the </w:t>
            </w:r>
            <w:r w:rsidR="00762750" w:rsidRPr="00762750">
              <w:t xml:space="preserve">following </w:t>
            </w:r>
            <w:r w:rsidRPr="00762750">
              <w:t>concept</w:t>
            </w:r>
            <w:r w:rsidR="00762750" w:rsidRPr="00762750">
              <w:t>:</w:t>
            </w:r>
            <w:r w:rsidR="00DD6F56" w:rsidRPr="00DD6F56">
              <w:rPr>
                <w:i/>
              </w:rPr>
              <w:t xml:space="preserve"> During the early twentieth century, the Church experienced many kinds of renewal and faced the challenges and consequences of two world wars</w:t>
            </w:r>
            <w:r w:rsidR="00DD6F56" w:rsidRPr="00DD6F56">
              <w:t>.</w:t>
            </w:r>
          </w:p>
        </w:tc>
        <w:tc>
          <w:tcPr>
            <w:tcW w:w="1872" w:type="dxa"/>
          </w:tcPr>
          <w:p w14:paraId="7C778A78" w14:textId="77777777" w:rsidR="00FF0598" w:rsidRPr="00B449A8" w:rsidRDefault="00FF0598" w:rsidP="00E617B8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601" w:type="dxa"/>
          </w:tcPr>
          <w:p w14:paraId="1108096B" w14:textId="77777777" w:rsidR="00FF0598" w:rsidRPr="00B449A8" w:rsidRDefault="00FF0598" w:rsidP="00E617B8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01" w:type="dxa"/>
          </w:tcPr>
          <w:p w14:paraId="7C5E1008" w14:textId="77777777" w:rsidR="00FF0598" w:rsidRPr="00B449A8" w:rsidRDefault="00FF0598" w:rsidP="00E617B8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601" w:type="dxa"/>
          </w:tcPr>
          <w:p w14:paraId="3F99EBA8" w14:textId="77777777" w:rsidR="00FF0598" w:rsidRPr="00B449A8" w:rsidRDefault="00FF0598" w:rsidP="00E617B8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FF0598" w:rsidRPr="00B449A8" w14:paraId="52873D15" w14:textId="77777777" w:rsidTr="0024478C">
        <w:trPr>
          <w:cantSplit/>
          <w:trHeight w:val="1425"/>
          <w:tblHeader/>
        </w:trPr>
        <w:tc>
          <w:tcPr>
            <w:tcW w:w="2736" w:type="dxa"/>
          </w:tcPr>
          <w:p w14:paraId="03DEF1D3" w14:textId="77777777" w:rsidR="00FF0598" w:rsidRPr="00E93961" w:rsidRDefault="00FF0598" w:rsidP="00E617B8">
            <w:pPr>
              <w:pStyle w:val="A-ChartHeads"/>
            </w:pPr>
            <w:r w:rsidRPr="00762750">
              <w:t xml:space="preserve">Assignment shows understanding of the </w:t>
            </w:r>
            <w:r w:rsidR="00762750">
              <w:t xml:space="preserve">following </w:t>
            </w:r>
            <w:r w:rsidRPr="00762750">
              <w:t>concept</w:t>
            </w:r>
            <w:r w:rsidR="00762750">
              <w:t xml:space="preserve">: </w:t>
            </w:r>
            <w:r w:rsidR="00DD6F56" w:rsidRPr="00DD6F56">
              <w:rPr>
                <w:i/>
              </w:rPr>
              <w:t>Pope</w:t>
            </w:r>
            <w:r w:rsidR="0036046B">
              <w:rPr>
                <w:i/>
              </w:rPr>
              <w:t xml:space="preserve"> Saint</w:t>
            </w:r>
            <w:r w:rsidR="00DD6F56" w:rsidRPr="00DD6F56">
              <w:rPr>
                <w:i/>
              </w:rPr>
              <w:t xml:space="preserve"> John XXIII called Vatican Council II to be both ecumenical and pastoral.</w:t>
            </w:r>
          </w:p>
        </w:tc>
        <w:tc>
          <w:tcPr>
            <w:tcW w:w="1872" w:type="dxa"/>
          </w:tcPr>
          <w:p w14:paraId="1AEFEF77" w14:textId="77777777" w:rsidR="00FF0598" w:rsidRPr="00B449A8" w:rsidRDefault="00FF0598" w:rsidP="00E617B8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601" w:type="dxa"/>
          </w:tcPr>
          <w:p w14:paraId="01C26A79" w14:textId="77777777" w:rsidR="00FF0598" w:rsidRPr="00B449A8" w:rsidRDefault="00FF0598" w:rsidP="00E617B8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01" w:type="dxa"/>
          </w:tcPr>
          <w:p w14:paraId="1A7B46F3" w14:textId="77777777" w:rsidR="00FF0598" w:rsidRPr="00B449A8" w:rsidRDefault="00FF0598" w:rsidP="00E617B8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601" w:type="dxa"/>
          </w:tcPr>
          <w:p w14:paraId="065DAB74" w14:textId="77777777" w:rsidR="00FF0598" w:rsidRPr="00B449A8" w:rsidRDefault="00FF0598" w:rsidP="00E617B8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FF0598" w:rsidRPr="00B449A8" w14:paraId="164CC706" w14:textId="77777777" w:rsidTr="0024478C">
        <w:trPr>
          <w:cantSplit/>
          <w:trHeight w:val="864"/>
          <w:tblHeader/>
        </w:trPr>
        <w:tc>
          <w:tcPr>
            <w:tcW w:w="2736" w:type="dxa"/>
            <w:vMerge w:val="restart"/>
          </w:tcPr>
          <w:p w14:paraId="293F3475" w14:textId="77777777" w:rsidR="00FF0598" w:rsidRPr="00E617B8" w:rsidRDefault="00FF0598" w:rsidP="00E617B8">
            <w:pPr>
              <w:pStyle w:val="A-ChartHeads"/>
              <w:rPr>
                <w:i/>
              </w:rPr>
            </w:pPr>
            <w:r w:rsidRPr="00762750">
              <w:t xml:space="preserve">Assignment shows understanding of the </w:t>
            </w:r>
            <w:r w:rsidR="00762750">
              <w:t xml:space="preserve">following </w:t>
            </w:r>
            <w:r w:rsidRPr="00762750">
              <w:t>concept</w:t>
            </w:r>
            <w:r w:rsidR="00762750">
              <w:t>:</w:t>
            </w:r>
            <w:r w:rsidRPr="00762750">
              <w:t xml:space="preserve"> </w:t>
            </w:r>
            <w:r w:rsidR="00DD6F56" w:rsidRPr="00DD6F56">
              <w:rPr>
                <w:i/>
              </w:rPr>
              <w:t>Vatican Council II launched the Church into a long period of change and renewal, led by Pope Paul VI.</w:t>
            </w:r>
          </w:p>
        </w:tc>
        <w:tc>
          <w:tcPr>
            <w:tcW w:w="1872" w:type="dxa"/>
            <w:vMerge w:val="restart"/>
          </w:tcPr>
          <w:p w14:paraId="78CC4092" w14:textId="77777777" w:rsidR="00FF0598" w:rsidRPr="00B449A8" w:rsidRDefault="00FF0598" w:rsidP="00E617B8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601" w:type="dxa"/>
            <w:vMerge w:val="restart"/>
          </w:tcPr>
          <w:p w14:paraId="4ED61999" w14:textId="77777777" w:rsidR="00FF0598" w:rsidRPr="00B449A8" w:rsidRDefault="00FF0598" w:rsidP="00E617B8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01" w:type="dxa"/>
            <w:vMerge w:val="restart"/>
          </w:tcPr>
          <w:p w14:paraId="06A0E677" w14:textId="77777777" w:rsidR="00FF0598" w:rsidRPr="00B449A8" w:rsidRDefault="00FF0598" w:rsidP="00E617B8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601" w:type="dxa"/>
            <w:vMerge w:val="restart"/>
          </w:tcPr>
          <w:p w14:paraId="65B61B93" w14:textId="77777777" w:rsidR="00FF0598" w:rsidRPr="00B449A8" w:rsidRDefault="00FF0598" w:rsidP="00E617B8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FF0598" w:rsidRPr="00B449A8" w14:paraId="495CCD41" w14:textId="77777777" w:rsidTr="0024478C">
        <w:trPr>
          <w:cantSplit/>
          <w:trHeight w:val="779"/>
          <w:tblHeader/>
        </w:trPr>
        <w:tc>
          <w:tcPr>
            <w:tcW w:w="2736" w:type="dxa"/>
            <w:vMerge/>
            <w:vAlign w:val="center"/>
          </w:tcPr>
          <w:p w14:paraId="1A7BE4E2" w14:textId="77777777" w:rsidR="00FF0598" w:rsidRPr="00B449A8" w:rsidRDefault="00FF0598" w:rsidP="00E617B8">
            <w:pPr>
              <w:pStyle w:val="A-ChartHeads"/>
              <w:rPr>
                <w:rFonts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1E087251" w14:textId="77777777" w:rsidR="00FF0598" w:rsidRPr="00B449A8" w:rsidRDefault="00FF0598" w:rsidP="00E617B8">
            <w:pPr>
              <w:pStyle w:val="A-ChartText"/>
              <w:rPr>
                <w:rFonts w:cs="Times New Roman"/>
              </w:rPr>
            </w:pPr>
          </w:p>
        </w:tc>
        <w:tc>
          <w:tcPr>
            <w:tcW w:w="1601" w:type="dxa"/>
            <w:vMerge/>
            <w:vAlign w:val="center"/>
          </w:tcPr>
          <w:p w14:paraId="45165A74" w14:textId="77777777" w:rsidR="00FF0598" w:rsidRPr="00B449A8" w:rsidRDefault="00FF0598" w:rsidP="00E617B8">
            <w:pPr>
              <w:pStyle w:val="A-ChartText"/>
              <w:rPr>
                <w:rFonts w:cs="Times New Roman"/>
              </w:rPr>
            </w:pPr>
          </w:p>
        </w:tc>
        <w:tc>
          <w:tcPr>
            <w:tcW w:w="1601" w:type="dxa"/>
            <w:vMerge/>
            <w:vAlign w:val="center"/>
          </w:tcPr>
          <w:p w14:paraId="0598E37E" w14:textId="77777777" w:rsidR="00FF0598" w:rsidRPr="00B449A8" w:rsidRDefault="00FF0598" w:rsidP="00E617B8">
            <w:pPr>
              <w:pStyle w:val="A-ChartText"/>
              <w:rPr>
                <w:rFonts w:cs="Times New Roman"/>
              </w:rPr>
            </w:pPr>
          </w:p>
        </w:tc>
        <w:tc>
          <w:tcPr>
            <w:tcW w:w="1601" w:type="dxa"/>
            <w:vMerge/>
            <w:vAlign w:val="center"/>
          </w:tcPr>
          <w:p w14:paraId="555C19F6" w14:textId="77777777" w:rsidR="00FF0598" w:rsidRPr="00B449A8" w:rsidRDefault="00FF0598" w:rsidP="00E617B8">
            <w:pPr>
              <w:pStyle w:val="A-ChartText"/>
              <w:rPr>
                <w:rFonts w:cs="Times New Roman"/>
              </w:rPr>
            </w:pPr>
          </w:p>
        </w:tc>
      </w:tr>
      <w:tr w:rsidR="00FF0598" w:rsidRPr="00B449A8" w14:paraId="4A798B95" w14:textId="77777777" w:rsidTr="0024478C">
        <w:trPr>
          <w:cantSplit/>
          <w:trHeight w:val="51"/>
          <w:tblHeader/>
        </w:trPr>
        <w:tc>
          <w:tcPr>
            <w:tcW w:w="2736" w:type="dxa"/>
          </w:tcPr>
          <w:p w14:paraId="083B1D1E" w14:textId="77777777" w:rsidR="00FF0598" w:rsidRPr="00E617B8" w:rsidRDefault="00FF0598" w:rsidP="00E617B8">
            <w:pPr>
              <w:pStyle w:val="A-ChartHeads"/>
              <w:rPr>
                <w:i/>
              </w:rPr>
            </w:pPr>
            <w:r w:rsidRPr="00B449A8">
              <w:t xml:space="preserve">Assignment shows understanding of the </w:t>
            </w:r>
            <w:r w:rsidR="00762750">
              <w:t xml:space="preserve">following </w:t>
            </w:r>
            <w:r w:rsidRPr="00B449A8">
              <w:t>concept</w:t>
            </w:r>
            <w:r w:rsidR="00762750">
              <w:t>:</w:t>
            </w:r>
            <w:r w:rsidR="00762750">
              <w:rPr>
                <w:i/>
              </w:rPr>
              <w:t xml:space="preserve"> </w:t>
            </w:r>
            <w:r w:rsidR="00DD6F56" w:rsidRPr="00DD6F56">
              <w:rPr>
                <w:i/>
              </w:rPr>
              <w:t xml:space="preserve">Pope </w:t>
            </w:r>
            <w:r w:rsidR="0036046B">
              <w:rPr>
                <w:i/>
              </w:rPr>
              <w:t xml:space="preserve">Saint </w:t>
            </w:r>
            <w:bookmarkStart w:id="0" w:name="_GoBack"/>
            <w:bookmarkEnd w:id="0"/>
            <w:r w:rsidR="00DD6F56" w:rsidRPr="00DD6F56">
              <w:rPr>
                <w:i/>
              </w:rPr>
              <w:t xml:space="preserve">John Paul II and Pope </w:t>
            </w:r>
            <w:r w:rsidR="0024478C" w:rsidRPr="0024478C">
              <w:rPr>
                <w:i/>
              </w:rPr>
              <w:t>Emeritus</w:t>
            </w:r>
            <w:r w:rsidR="0024478C">
              <w:rPr>
                <w:i/>
              </w:rPr>
              <w:t xml:space="preserve"> </w:t>
            </w:r>
            <w:r w:rsidR="00DD6F56" w:rsidRPr="00DD6F56">
              <w:rPr>
                <w:i/>
              </w:rPr>
              <w:t>Benedict XVI have made unique contributions to the Church throughout the world, especially in the United States, where the Church faces an era of both hope and challenges.</w:t>
            </w:r>
          </w:p>
        </w:tc>
        <w:tc>
          <w:tcPr>
            <w:tcW w:w="1872" w:type="dxa"/>
          </w:tcPr>
          <w:p w14:paraId="5ED8CDF4" w14:textId="77777777" w:rsidR="00FF0598" w:rsidRPr="00B449A8" w:rsidRDefault="00FF0598" w:rsidP="00E617B8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601" w:type="dxa"/>
          </w:tcPr>
          <w:p w14:paraId="3E620379" w14:textId="77777777" w:rsidR="00FF0598" w:rsidRPr="00B449A8" w:rsidRDefault="00FF0598" w:rsidP="00E617B8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01" w:type="dxa"/>
          </w:tcPr>
          <w:p w14:paraId="512C2022" w14:textId="77777777" w:rsidR="00FF0598" w:rsidRPr="00B449A8" w:rsidRDefault="00FF0598" w:rsidP="00E617B8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601" w:type="dxa"/>
          </w:tcPr>
          <w:p w14:paraId="24D996C3" w14:textId="77777777" w:rsidR="00FF0598" w:rsidRPr="00B449A8" w:rsidRDefault="00FF0598" w:rsidP="00E617B8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24478C" w:rsidRPr="00B449A8" w14:paraId="58227EBC" w14:textId="77777777" w:rsidTr="0024478C">
        <w:trPr>
          <w:cantSplit/>
          <w:trHeight w:val="903"/>
          <w:tblHeader/>
        </w:trPr>
        <w:tc>
          <w:tcPr>
            <w:tcW w:w="2736" w:type="dxa"/>
          </w:tcPr>
          <w:p w14:paraId="33ECBDAE" w14:textId="77777777" w:rsidR="0024478C" w:rsidRPr="00B449A8" w:rsidRDefault="0024478C" w:rsidP="00E617B8">
            <w:pPr>
              <w:pStyle w:val="A-ChartHeads"/>
            </w:pPr>
            <w:r w:rsidRPr="0024478C">
              <w:lastRenderedPageBreak/>
              <w:t>Assignment shows understanding of the following concept:</w:t>
            </w:r>
            <w:r w:rsidRPr="0024478C">
              <w:rPr>
                <w:i/>
              </w:rPr>
              <w:t xml:space="preserve"> With the election of Pope Francis, the Church began an era of pastoral renewal, with a deep and active concern for those who are poor and marginalized, and for the environment.</w:t>
            </w:r>
          </w:p>
        </w:tc>
        <w:tc>
          <w:tcPr>
            <w:tcW w:w="1872" w:type="dxa"/>
          </w:tcPr>
          <w:p w14:paraId="1C357AEE" w14:textId="77777777" w:rsidR="0024478C" w:rsidRPr="00B449A8" w:rsidRDefault="0024478C" w:rsidP="00E617B8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601" w:type="dxa"/>
          </w:tcPr>
          <w:p w14:paraId="4AB9B136" w14:textId="77777777" w:rsidR="0024478C" w:rsidRPr="00B449A8" w:rsidRDefault="0024478C" w:rsidP="00E617B8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01" w:type="dxa"/>
          </w:tcPr>
          <w:p w14:paraId="50D039A9" w14:textId="77777777" w:rsidR="0024478C" w:rsidRPr="00B449A8" w:rsidRDefault="0024478C" w:rsidP="00E617B8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601" w:type="dxa"/>
          </w:tcPr>
          <w:p w14:paraId="5F40E873" w14:textId="77777777" w:rsidR="0024478C" w:rsidRPr="00B449A8" w:rsidRDefault="0024478C" w:rsidP="00E617B8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FF0598" w:rsidRPr="00B449A8" w14:paraId="402850F2" w14:textId="77777777" w:rsidTr="0024478C">
        <w:trPr>
          <w:cantSplit/>
          <w:trHeight w:val="903"/>
          <w:tblHeader/>
        </w:trPr>
        <w:tc>
          <w:tcPr>
            <w:tcW w:w="2736" w:type="dxa"/>
          </w:tcPr>
          <w:p w14:paraId="3E64CEE9" w14:textId="77777777" w:rsidR="00FF0598" w:rsidRPr="00B449A8" w:rsidRDefault="00FF0598" w:rsidP="00E617B8">
            <w:pPr>
              <w:pStyle w:val="A-ChartHeads"/>
            </w:pPr>
            <w:r w:rsidRPr="00B449A8">
              <w:t>Assignment uses proper grammar and spelling.</w:t>
            </w:r>
          </w:p>
        </w:tc>
        <w:tc>
          <w:tcPr>
            <w:tcW w:w="1872" w:type="dxa"/>
          </w:tcPr>
          <w:p w14:paraId="3C62879A" w14:textId="77777777" w:rsidR="00FF0598" w:rsidRPr="00B449A8" w:rsidRDefault="00FF0598" w:rsidP="00E617B8">
            <w:pPr>
              <w:pStyle w:val="A-ChartText"/>
            </w:pPr>
            <w:r w:rsidRPr="00B449A8">
              <w:t>Assignment has no grammar or spelling errors.</w:t>
            </w:r>
          </w:p>
        </w:tc>
        <w:tc>
          <w:tcPr>
            <w:tcW w:w="1601" w:type="dxa"/>
          </w:tcPr>
          <w:p w14:paraId="2AF8F94F" w14:textId="77777777" w:rsidR="00FF0598" w:rsidRPr="00B449A8" w:rsidRDefault="00FF0598" w:rsidP="00E617B8">
            <w:pPr>
              <w:pStyle w:val="A-ChartText"/>
            </w:pPr>
            <w:r w:rsidRPr="00B449A8">
              <w:t>Assignment has one grammar or spelling error.</w:t>
            </w:r>
          </w:p>
        </w:tc>
        <w:tc>
          <w:tcPr>
            <w:tcW w:w="1601" w:type="dxa"/>
          </w:tcPr>
          <w:p w14:paraId="2C8127CA" w14:textId="77777777" w:rsidR="00FF0598" w:rsidRPr="00B449A8" w:rsidRDefault="00FF0598" w:rsidP="00E617B8">
            <w:pPr>
              <w:pStyle w:val="A-ChartText"/>
            </w:pPr>
            <w:r w:rsidRPr="00B449A8">
              <w:t>Assignment has two grammar or spelling errors.</w:t>
            </w:r>
          </w:p>
        </w:tc>
        <w:tc>
          <w:tcPr>
            <w:tcW w:w="1601" w:type="dxa"/>
          </w:tcPr>
          <w:p w14:paraId="71E02CEC" w14:textId="77777777" w:rsidR="00FF0598" w:rsidRPr="00B449A8" w:rsidRDefault="00FF0598" w:rsidP="00E617B8">
            <w:pPr>
              <w:pStyle w:val="A-ChartText"/>
            </w:pPr>
            <w:r w:rsidRPr="00B449A8">
              <w:t>Assignment has multiple grammar or spelling errors.</w:t>
            </w:r>
          </w:p>
        </w:tc>
      </w:tr>
      <w:tr w:rsidR="00FF0598" w:rsidRPr="00B449A8" w14:paraId="4933010E" w14:textId="77777777" w:rsidTr="0024478C">
        <w:trPr>
          <w:cantSplit/>
          <w:trHeight w:val="876"/>
          <w:tblHeader/>
        </w:trPr>
        <w:tc>
          <w:tcPr>
            <w:tcW w:w="2736" w:type="dxa"/>
            <w:tcBorders>
              <w:bottom w:val="single" w:sz="4" w:space="0" w:color="auto"/>
            </w:tcBorders>
          </w:tcPr>
          <w:p w14:paraId="65B62D74" w14:textId="77777777" w:rsidR="00FF0598" w:rsidRPr="00B449A8" w:rsidRDefault="00FF0598" w:rsidP="00E617B8">
            <w:pPr>
              <w:pStyle w:val="A-ChartHeads"/>
              <w:rPr>
                <w:rFonts w:cs="Times New Roman"/>
              </w:rPr>
            </w:pPr>
            <w:r>
              <w:t>The presentation of the assignment is effective.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18FA974E" w14:textId="77777777" w:rsidR="00FF0598" w:rsidRPr="00B449A8" w:rsidRDefault="00FF0598" w:rsidP="00E617B8">
            <w:pPr>
              <w:pStyle w:val="A-ChartText"/>
              <w:rPr>
                <w:rFonts w:cs="Times New Roman"/>
              </w:rPr>
            </w:pPr>
            <w:r w:rsidRPr="00B449A8">
              <w:t xml:space="preserve">Presentation </w:t>
            </w:r>
            <w:r>
              <w:t>i</w:t>
            </w:r>
            <w:r w:rsidRPr="00B449A8">
              <w:t>s organized, clear, and engaging</w:t>
            </w:r>
            <w:r>
              <w:t>.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608B4ED8" w14:textId="77777777" w:rsidR="00FF0598" w:rsidRPr="00B449A8" w:rsidRDefault="00FF0598" w:rsidP="00E617B8">
            <w:pPr>
              <w:pStyle w:val="A-ChartText"/>
            </w:pPr>
            <w:r w:rsidRPr="00B449A8">
              <w:t xml:space="preserve">Presentation </w:t>
            </w:r>
            <w:r>
              <w:t>i</w:t>
            </w:r>
            <w:r w:rsidRPr="00B449A8">
              <w:t>s clear and engaging.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5B5CA78F" w14:textId="77777777" w:rsidR="00FF0598" w:rsidRPr="00B449A8" w:rsidRDefault="00FF0598" w:rsidP="00E617B8">
            <w:pPr>
              <w:pStyle w:val="A-ChartText"/>
              <w:rPr>
                <w:rFonts w:cs="Times New Roman"/>
              </w:rPr>
            </w:pPr>
            <w:r w:rsidRPr="00B449A8">
              <w:t xml:space="preserve">Presentation </w:t>
            </w:r>
            <w:r>
              <w:t>is clear but not well organized</w:t>
            </w:r>
            <w:r w:rsidRPr="00B449A8">
              <w:t xml:space="preserve"> and not engaging</w:t>
            </w:r>
            <w:r>
              <w:t>.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0C94F2CB" w14:textId="77777777" w:rsidR="00FF0598" w:rsidRPr="00B449A8" w:rsidRDefault="00FF0598" w:rsidP="00E617B8">
            <w:pPr>
              <w:pStyle w:val="A-ChartText"/>
            </w:pPr>
            <w:r w:rsidRPr="00B449A8">
              <w:t xml:space="preserve">Presentation </w:t>
            </w:r>
            <w:r>
              <w:t>i</w:t>
            </w:r>
            <w:r w:rsidRPr="00B449A8">
              <w:t>s disorganized, unclear, and boring.</w:t>
            </w:r>
          </w:p>
        </w:tc>
      </w:tr>
    </w:tbl>
    <w:p w14:paraId="44BC4F7A" w14:textId="77777777" w:rsidR="00FF0598" w:rsidRPr="006515F4" w:rsidRDefault="00FF0598" w:rsidP="00FF0598"/>
    <w:sectPr w:rsidR="00FF0598" w:rsidRPr="006515F4" w:rsidSect="00E617B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170" w:bottom="15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FCDBF" w14:textId="77777777" w:rsidR="00DB68A5" w:rsidRDefault="00DB68A5" w:rsidP="00FF0598">
      <w:r>
        <w:separator/>
      </w:r>
    </w:p>
    <w:p w14:paraId="6AA4CBEF" w14:textId="77777777" w:rsidR="00DB68A5" w:rsidRDefault="00DB68A5"/>
  </w:endnote>
  <w:endnote w:type="continuationSeparator" w:id="0">
    <w:p w14:paraId="14E43BC0" w14:textId="77777777" w:rsidR="00DB68A5" w:rsidRDefault="00DB68A5" w:rsidP="00FF0598">
      <w:r>
        <w:continuationSeparator/>
      </w:r>
    </w:p>
    <w:p w14:paraId="12D4FB56" w14:textId="77777777" w:rsidR="00DB68A5" w:rsidRDefault="00DB6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71FFD09" w14:textId="77777777" w:rsidR="00FF0598" w:rsidRPr="00F82D2A" w:rsidRDefault="0036046B" w:rsidP="00FF0598">
    <w:r>
      <w:rPr>
        <w:noProof/>
      </w:rPr>
      <w:pict w14:anchorId="2F8279C5">
        <v:shapetype id="_x0000_t202" coordsize="21600,21600" o:spt="202" path="m0,0l0,21600,21600,21600,21600,0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14:paraId="18B24B41" w14:textId="77777777" w:rsidR="00FF0598" w:rsidRPr="00356006" w:rsidRDefault="00FF0598" w:rsidP="00FF059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8F3D3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8F3D32"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14:paraId="0AFDA8C0" w14:textId="77777777" w:rsidR="00FF0598" w:rsidRPr="000318AE" w:rsidRDefault="00FF0598" w:rsidP="00FF0598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35600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560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76275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TX003003</w:t>
                </w:r>
              </w:p>
              <w:p w14:paraId="403F80B4" w14:textId="77777777" w:rsidR="00FF0598" w:rsidRPr="000318AE" w:rsidRDefault="00FF0598" w:rsidP="00FF0598"/>
            </w:txbxContent>
          </v:textbox>
        </v:shape>
      </w:pict>
    </w:r>
    <w:r w:rsidR="0024478C" w:rsidRPr="0024478C">
      <w:rPr>
        <w:noProof/>
      </w:rPr>
      <w:drawing>
        <wp:inline distT="0" distB="0" distL="0" distR="0" wp14:anchorId="3B864605" wp14:editId="29390449">
          <wp:extent cx="444413" cy="427320"/>
          <wp:effectExtent l="1905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20E30E6" w14:textId="77777777" w:rsidR="00FF0598" w:rsidRDefault="0036046B">
    <w:r>
      <w:rPr>
        <w:noProof/>
      </w:rPr>
      <w:pict w14:anchorId="0B662F87">
        <v:shapetype id="_x0000_t202" coordsize="21600,21600" o:spt="202" path="m0,0l0,21600,21600,21600,21600,0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53.35pt;z-index:251657216;visibility:visible" filled="f" stroked="f">
          <v:textbox>
            <w:txbxContent>
              <w:p w14:paraId="3271F02E" w14:textId="77777777" w:rsidR="00FF0598" w:rsidRPr="00356006" w:rsidRDefault="00FF0598" w:rsidP="00FF059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8F3D3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8F3D32"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14:paraId="5817E050" w14:textId="77777777" w:rsidR="00FF0598" w:rsidRPr="000318AE" w:rsidRDefault="00FF0598" w:rsidP="00FF0598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35600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560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76275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TX003003</w:t>
                </w:r>
              </w:p>
              <w:p w14:paraId="27054178" w14:textId="77777777" w:rsidR="00FF0598" w:rsidRPr="000E1ADA" w:rsidRDefault="00FF0598" w:rsidP="00FF0598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E617B8" w:rsidRPr="00E617B8">
      <w:rPr>
        <w:noProof/>
      </w:rPr>
      <w:drawing>
        <wp:inline distT="0" distB="0" distL="0" distR="0" wp14:anchorId="6A39FAB3" wp14:editId="4D5388C2">
          <wp:extent cx="444413" cy="427320"/>
          <wp:effectExtent l="19050" t="0" r="0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1C98D" w14:textId="77777777" w:rsidR="00DB68A5" w:rsidRDefault="00DB68A5" w:rsidP="00FF0598">
      <w:r>
        <w:separator/>
      </w:r>
    </w:p>
    <w:p w14:paraId="01DDCB9E" w14:textId="77777777" w:rsidR="00DB68A5" w:rsidRDefault="00DB68A5"/>
  </w:footnote>
  <w:footnote w:type="continuationSeparator" w:id="0">
    <w:p w14:paraId="0694DDFA" w14:textId="77777777" w:rsidR="00DB68A5" w:rsidRDefault="00DB68A5" w:rsidP="00FF0598">
      <w:r>
        <w:continuationSeparator/>
      </w:r>
    </w:p>
    <w:p w14:paraId="181484FB" w14:textId="77777777" w:rsidR="00DB68A5" w:rsidRDefault="00DB68A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BDB2E89" w14:textId="77777777" w:rsidR="00FF0598" w:rsidRDefault="00FF0598" w:rsidP="00FF0598">
    <w:pPr>
      <w:pStyle w:val="A-Header-articletitlepage2"/>
      <w:rPr>
        <w:rFonts w:cs="Times New Roman"/>
      </w:rPr>
    </w:pPr>
    <w:r w:rsidRPr="009E4250">
      <w:t xml:space="preserve">Rubric for Final Performance Tasks for Unit </w:t>
    </w:r>
    <w:r w:rsidR="008F3D32">
      <w:t>8</w:t>
    </w:r>
    <w:r>
      <w:rPr>
        <w:rFonts w:cs="Times New Roman"/>
      </w:rPr>
      <w:tab/>
    </w:r>
    <w:r w:rsidRPr="00F82D2A">
      <w:t xml:space="preserve">Page | </w:t>
    </w:r>
    <w:r w:rsidR="008E4271">
      <w:fldChar w:fldCharType="begin"/>
    </w:r>
    <w:r>
      <w:instrText xml:space="preserve"> PAGE   \* MERGEFORMAT </w:instrText>
    </w:r>
    <w:r w:rsidR="008E4271">
      <w:fldChar w:fldCharType="separate"/>
    </w:r>
    <w:r w:rsidR="0036046B">
      <w:rPr>
        <w:noProof/>
      </w:rPr>
      <w:t>2</w:t>
    </w:r>
    <w:r w:rsidR="008E4271">
      <w:fldChar w:fldCharType="end"/>
    </w:r>
  </w:p>
  <w:p w14:paraId="7294F870" w14:textId="77777777" w:rsidR="00FF0598" w:rsidRDefault="00FF0598"/>
  <w:p w14:paraId="580BC324" w14:textId="77777777" w:rsidR="00FF0598" w:rsidRDefault="00FF0598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72D47D3" w14:textId="77777777" w:rsidR="00FF0598" w:rsidRPr="003E24F6" w:rsidRDefault="008F3D32" w:rsidP="00FF0598">
    <w:pPr>
      <w:pStyle w:val="A-Header-coursetitlesubtitlepage1"/>
      <w:rPr>
        <w:rFonts w:cs="Times New Roman"/>
      </w:rPr>
    </w:pPr>
    <w:r w:rsidRPr="008F3D32">
      <w:t>Church History: Apostolic Times to Today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5036F9"/>
    <w:multiLevelType w:val="hybridMultilevel"/>
    <w:tmpl w:val="FC60A4F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4DA4EA8"/>
    <w:multiLevelType w:val="hybridMultilevel"/>
    <w:tmpl w:val="AAB46E1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4">
    <w:nsid w:val="380C6D16"/>
    <w:multiLevelType w:val="hybridMultilevel"/>
    <w:tmpl w:val="42481BA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0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65E97135"/>
    <w:multiLevelType w:val="hybridMultilevel"/>
    <w:tmpl w:val="BEA444F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13"/>
  </w:num>
  <w:num w:numId="5">
    <w:abstractNumId w:val="16"/>
  </w:num>
  <w:num w:numId="6">
    <w:abstractNumId w:val="0"/>
  </w:num>
  <w:num w:numId="7">
    <w:abstractNumId w:val="19"/>
  </w:num>
  <w:num w:numId="8">
    <w:abstractNumId w:val="4"/>
  </w:num>
  <w:num w:numId="9">
    <w:abstractNumId w:val="21"/>
  </w:num>
  <w:num w:numId="10">
    <w:abstractNumId w:val="9"/>
  </w:num>
  <w:num w:numId="11">
    <w:abstractNumId w:val="6"/>
  </w:num>
  <w:num w:numId="12">
    <w:abstractNumId w:val="17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5"/>
  </w:num>
  <w:num w:numId="18">
    <w:abstractNumId w:val="10"/>
  </w:num>
  <w:num w:numId="19">
    <w:abstractNumId w:val="8"/>
  </w:num>
  <w:num w:numId="20">
    <w:abstractNumId w:val="14"/>
  </w:num>
  <w:num w:numId="21">
    <w:abstractNumId w:val="22"/>
  </w:num>
  <w:num w:numId="22">
    <w:abstractNumId w:val="12"/>
  </w:num>
  <w:num w:numId="23">
    <w:abstractNumId w:val="11"/>
  </w:num>
  <w:num w:numId="24">
    <w:abstractNumId w:val="2"/>
  </w:num>
  <w:num w:numId="25">
    <w:abstractNumId w:val="3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153DC4"/>
    <w:rsid w:val="0024478C"/>
    <w:rsid w:val="0036046B"/>
    <w:rsid w:val="004076CD"/>
    <w:rsid w:val="00500FAD"/>
    <w:rsid w:val="00762750"/>
    <w:rsid w:val="00762926"/>
    <w:rsid w:val="008623D5"/>
    <w:rsid w:val="008E4271"/>
    <w:rsid w:val="008F3D32"/>
    <w:rsid w:val="00984EBD"/>
    <w:rsid w:val="009B232C"/>
    <w:rsid w:val="00A9233B"/>
    <w:rsid w:val="00BB6023"/>
    <w:rsid w:val="00C47E9B"/>
    <w:rsid w:val="00C94586"/>
    <w:rsid w:val="00CA4A26"/>
    <w:rsid w:val="00CD44F9"/>
    <w:rsid w:val="00DB68A5"/>
    <w:rsid w:val="00DD6F56"/>
    <w:rsid w:val="00E554FF"/>
    <w:rsid w:val="00E617B8"/>
    <w:rsid w:val="00E93961"/>
    <w:rsid w:val="00FD279F"/>
    <w:rsid w:val="00F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33A3B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E617B8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E617B8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locked/>
    <w:rsid w:val="00E617B8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E617B8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locked/>
    <w:rsid w:val="00E617B8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E617B8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locked/>
    <w:rsid w:val="00E617B8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E617B8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locked/>
    <w:rsid w:val="00E617B8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E617B8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locked/>
    <w:rsid w:val="00E617B8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E617B8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locked/>
    <w:rsid w:val="00E617B8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E617B8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locked/>
    <w:rsid w:val="00E617B8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E617B8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locked/>
    <w:rsid w:val="00E617B8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E617B8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locked/>
    <w:rsid w:val="00E617B8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E617B8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E617B8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locked/>
    <w:rsid w:val="00E617B8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E617B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locked/>
    <w:rsid w:val="00E617B8"/>
    <w:rPr>
      <w:rFonts w:ascii="Arial" w:hAnsi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617B8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locked/>
    <w:rsid w:val="00E617B8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E617B8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locked/>
    <w:rsid w:val="00E617B8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E617B8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locked/>
    <w:rsid w:val="00E617B8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E617B8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locked/>
    <w:rsid w:val="00E617B8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E617B8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locked/>
    <w:rsid w:val="00E617B8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E617B8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locked/>
    <w:rsid w:val="00E617B8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E617B8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E617B8"/>
    <w:pPr>
      <w:tabs>
        <w:tab w:val="left" w:pos="450"/>
      </w:tabs>
      <w:spacing w:after="360" w:line="276" w:lineRule="auto"/>
    </w:pPr>
    <w:rPr>
      <w:rFonts w:ascii="Arial" w:eastAsiaTheme="minorHAns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E617B8"/>
    <w:pPr>
      <w:tabs>
        <w:tab w:val="left" w:pos="450"/>
      </w:tabs>
      <w:spacing w:line="276" w:lineRule="auto"/>
    </w:pPr>
    <w:rPr>
      <w:rFonts w:ascii="Arial" w:eastAsiaTheme="minorHAns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E617B8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E617B8"/>
    <w:rPr>
      <w:rFonts w:ascii="Arial" w:eastAsiaTheme="minorHAns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E617B8"/>
    <w:rPr>
      <w:rFonts w:ascii="Arial" w:eastAsiaTheme="minorHAnsi" w:hAnsi="Arial" w:cs="Arial"/>
      <w:sz w:val="18"/>
    </w:rPr>
  </w:style>
  <w:style w:type="paragraph" w:customStyle="1" w:styleId="A-Extract">
    <w:name w:val="A- Extract"/>
    <w:basedOn w:val="Normal"/>
    <w:qFormat/>
    <w:rsid w:val="00E617B8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 w:cs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E617B8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E617B8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E617B8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E617B8"/>
    <w:pPr>
      <w:numPr>
        <w:numId w:val="23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E617B8"/>
    <w:pPr>
      <w:numPr>
        <w:numId w:val="24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E617B8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E617B8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E617B8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E617B8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E617B8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E617B8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E617B8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E617B8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E617B8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E617B8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E617B8"/>
    <w:pPr>
      <w:numPr>
        <w:numId w:val="25"/>
      </w:numPr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2481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semiHidden/>
    <w:locked/>
    <w:rsid w:val="00594170"/>
    <w:rPr>
      <w:rFonts w:ascii="Times New Roman" w:eastAsia="Calibri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F2481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semiHidden/>
    <w:locked/>
    <w:rsid w:val="00594170"/>
    <w:rPr>
      <w:rFonts w:ascii="Times New Roman" w:hAnsi="Times New Roman" w:cs="Times New Roman"/>
      <w:sz w:val="24"/>
      <w:szCs w:val="24"/>
    </w:rPr>
  </w:style>
  <w:style w:type="paragraph" w:customStyle="1" w:styleId="bulletlist">
    <w:name w:val="bullet list"/>
    <w:rsid w:val="00AA06E1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character" w:customStyle="1" w:styleId="A-NumberListChar">
    <w:name w:val="A- Number List Char"/>
    <w:basedOn w:val="DefaultParagraphFont"/>
    <w:link w:val="A-NumberList"/>
    <w:rsid w:val="00E617B8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E617B8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E617B8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E617B8"/>
    <w:pPr>
      <w:numPr>
        <w:numId w:val="26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E617B8"/>
    <w:rPr>
      <w:rFonts w:ascii="Arial" w:eastAsia="Times New Roman" w:hAnsi="Arial" w:cs="Arial"/>
      <w:color w:val="000000"/>
      <w:sz w:val="20"/>
      <w:szCs w:val="20"/>
      <w:lang w:val="en-US" w:eastAsia="en-US" w:bidi="ar-SA"/>
    </w:rPr>
  </w:style>
  <w:style w:type="paragraph" w:customStyle="1" w:styleId="lettercolumn2aligned">
    <w:name w:val="letter column 2 aligned"/>
    <w:basedOn w:val="A-Text"/>
    <w:link w:val="lettercolumn2alignedChar"/>
    <w:qFormat/>
    <w:rsid w:val="00E617B8"/>
    <w:pPr>
      <w:numPr>
        <w:ilvl w:val="1"/>
        <w:numId w:val="27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E617B8"/>
    <w:rPr>
      <w:rFonts w:ascii="Arial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450</Words>
  <Characters>2567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(H-BH) Rubric for Final Performance Tasks for Unit 1</vt:lpstr>
    </vt:vector>
  </TitlesOfParts>
  <Company>Saint Mary's Press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(H-BH) Rubric for Final Performance Tasks for Unit 1</dc:title>
  <dc:creator>cyang</dc:creator>
  <cp:lastModifiedBy>Systems Administrator</cp:lastModifiedBy>
  <cp:revision>5</cp:revision>
  <cp:lastPrinted>2010-01-08T17:19:00Z</cp:lastPrinted>
  <dcterms:created xsi:type="dcterms:W3CDTF">2011-09-30T13:49:00Z</dcterms:created>
  <dcterms:modified xsi:type="dcterms:W3CDTF">2014-03-19T18:51:00Z</dcterms:modified>
</cp:coreProperties>
</file>