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B6" w:rsidRDefault="00F006B6" w:rsidP="004B6DB1">
      <w:pPr>
        <w:pStyle w:val="A-BH"/>
      </w:pPr>
      <w:r>
        <w:t>Introspect and Interview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8"/>
        <w:gridCol w:w="2870"/>
        <w:gridCol w:w="2520"/>
        <w:gridCol w:w="2520"/>
      </w:tblGrid>
      <w:tr w:rsidR="00F006B6" w:rsidRPr="003D3CA3">
        <w:trPr>
          <w:trHeight w:val="1385"/>
        </w:trPr>
        <w:tc>
          <w:tcPr>
            <w:tcW w:w="1558" w:type="dxa"/>
          </w:tcPr>
          <w:p w:rsidR="00F006B6" w:rsidRPr="003D3CA3" w:rsidRDefault="00F006B6" w:rsidP="004B6DB1">
            <w:pPr>
              <w:pStyle w:val="A-ChartHeads"/>
              <w:spacing w:before="120"/>
              <w:rPr>
                <w:rFonts w:cs="Times New Roman"/>
              </w:rPr>
            </w:pPr>
            <w:r>
              <w:t>Life Issue:</w:t>
            </w:r>
          </w:p>
        </w:tc>
        <w:tc>
          <w:tcPr>
            <w:tcW w:w="2870" w:type="dxa"/>
          </w:tcPr>
          <w:p w:rsidR="00F006B6" w:rsidRPr="003D3CA3" w:rsidRDefault="00F006B6" w:rsidP="004B6DB1">
            <w:pPr>
              <w:pStyle w:val="A-ChartHeads"/>
              <w:spacing w:before="120"/>
              <w:rPr>
                <w:rFonts w:cs="Times New Roman"/>
              </w:rPr>
            </w:pPr>
            <w:r w:rsidRPr="003D3CA3">
              <w:t xml:space="preserve">What do I know </w:t>
            </w:r>
            <w:proofErr w:type="gramStart"/>
            <w:r w:rsidRPr="003D3CA3">
              <w:t>about</w:t>
            </w:r>
            <w:r>
              <w:t xml:space="preserve">  .</w:t>
            </w:r>
            <w:proofErr w:type="gramEnd"/>
            <w:r w:rsidR="00E30DDC">
              <w:t xml:space="preserve"> </w:t>
            </w:r>
            <w:r>
              <w:t xml:space="preserve"> .  .</w:t>
            </w:r>
          </w:p>
        </w:tc>
        <w:tc>
          <w:tcPr>
            <w:tcW w:w="2520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>
              <w:t xml:space="preserve">Interview </w:t>
            </w:r>
            <w:r w:rsidRPr="003D3CA3">
              <w:t>1</w:t>
            </w:r>
          </w:p>
          <w:p w:rsidR="00F006B6" w:rsidRPr="003D3CA3" w:rsidRDefault="00F006B6" w:rsidP="004B6DB1">
            <w:pPr>
              <w:pStyle w:val="A-ChartHeads"/>
              <w:spacing w:before="120"/>
              <w:rPr>
                <w:rFonts w:cs="Times New Roman"/>
              </w:rPr>
            </w:pPr>
            <w:r w:rsidRPr="003D3CA3">
              <w:t xml:space="preserve">What do you want to know </w:t>
            </w:r>
            <w:proofErr w:type="gramStart"/>
            <w:r w:rsidRPr="003D3CA3">
              <w:t>about</w:t>
            </w:r>
            <w:r>
              <w:t xml:space="preserve">  .</w:t>
            </w:r>
            <w:proofErr w:type="gramEnd"/>
            <w:r>
              <w:t xml:space="preserve">  .  .</w:t>
            </w:r>
          </w:p>
        </w:tc>
        <w:tc>
          <w:tcPr>
            <w:tcW w:w="2520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>
              <w:t xml:space="preserve">Interview </w:t>
            </w:r>
            <w:r w:rsidRPr="003D3CA3">
              <w:t>2</w:t>
            </w:r>
          </w:p>
          <w:p w:rsidR="00F006B6" w:rsidRPr="003D3CA3" w:rsidRDefault="00F006B6" w:rsidP="004B6DB1">
            <w:pPr>
              <w:pStyle w:val="A-ChartHeads"/>
              <w:spacing w:before="120"/>
              <w:rPr>
                <w:rFonts w:cs="Times New Roman"/>
              </w:rPr>
            </w:pPr>
            <w:r w:rsidRPr="003D3CA3">
              <w:t xml:space="preserve">What do you want to know </w:t>
            </w:r>
            <w:proofErr w:type="gramStart"/>
            <w:r w:rsidRPr="003D3CA3">
              <w:t>about</w:t>
            </w:r>
            <w:r>
              <w:t xml:space="preserve">  .</w:t>
            </w:r>
            <w:proofErr w:type="gramEnd"/>
            <w:r>
              <w:t xml:space="preserve">  .  .</w:t>
            </w:r>
          </w:p>
        </w:tc>
      </w:tr>
      <w:tr w:rsidR="00F006B6" w:rsidRPr="003D3CA3">
        <w:trPr>
          <w:trHeight w:val="1384"/>
        </w:trPr>
        <w:tc>
          <w:tcPr>
            <w:tcW w:w="1558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 w:rsidRPr="003D3CA3">
              <w:t>Abortion</w:t>
            </w:r>
          </w:p>
        </w:tc>
        <w:tc>
          <w:tcPr>
            <w:tcW w:w="2870" w:type="dxa"/>
          </w:tcPr>
          <w:p w:rsidR="00F006B6" w:rsidRPr="003D3CA3" w:rsidRDefault="00F006B6" w:rsidP="002062EB">
            <w:pPr>
              <w:pStyle w:val="text"/>
            </w:pPr>
          </w:p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</w:tr>
      <w:tr w:rsidR="00F006B6" w:rsidRPr="003D3CA3">
        <w:trPr>
          <w:trHeight w:val="1384"/>
        </w:trPr>
        <w:tc>
          <w:tcPr>
            <w:tcW w:w="1558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 w:rsidRPr="003D3CA3">
              <w:t>In Vitro Fertilization</w:t>
            </w:r>
          </w:p>
        </w:tc>
        <w:tc>
          <w:tcPr>
            <w:tcW w:w="287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</w:tr>
      <w:tr w:rsidR="00F006B6" w:rsidRPr="003D3CA3">
        <w:trPr>
          <w:trHeight w:val="1419"/>
        </w:trPr>
        <w:tc>
          <w:tcPr>
            <w:tcW w:w="1558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>
              <w:t>Stem-Cell</w:t>
            </w:r>
            <w:r w:rsidR="00E30DDC">
              <w:t xml:space="preserve"> </w:t>
            </w:r>
            <w:bookmarkStart w:id="0" w:name="_GoBack"/>
            <w:bookmarkEnd w:id="0"/>
            <w:r w:rsidRPr="003D3CA3">
              <w:t>Research</w:t>
            </w:r>
          </w:p>
        </w:tc>
        <w:tc>
          <w:tcPr>
            <w:tcW w:w="287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</w:tr>
      <w:tr w:rsidR="00F006B6" w:rsidRPr="003D3CA3">
        <w:trPr>
          <w:trHeight w:val="1384"/>
        </w:trPr>
        <w:tc>
          <w:tcPr>
            <w:tcW w:w="1558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 w:rsidRPr="003D3CA3">
              <w:t>Euthanasia</w:t>
            </w:r>
          </w:p>
        </w:tc>
        <w:tc>
          <w:tcPr>
            <w:tcW w:w="2870" w:type="dxa"/>
          </w:tcPr>
          <w:p w:rsidR="00F006B6" w:rsidRPr="003D3CA3" w:rsidRDefault="00F006B6" w:rsidP="002062EB">
            <w:pPr>
              <w:pStyle w:val="text"/>
            </w:pPr>
          </w:p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</w:tr>
      <w:tr w:rsidR="00F006B6" w:rsidRPr="003D3CA3">
        <w:trPr>
          <w:trHeight w:val="1384"/>
        </w:trPr>
        <w:tc>
          <w:tcPr>
            <w:tcW w:w="1558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 w:rsidRPr="003D3CA3">
              <w:t>Death Penalty</w:t>
            </w:r>
          </w:p>
        </w:tc>
        <w:tc>
          <w:tcPr>
            <w:tcW w:w="2870" w:type="dxa"/>
          </w:tcPr>
          <w:p w:rsidR="00F006B6" w:rsidRPr="003D3CA3" w:rsidRDefault="00F006B6" w:rsidP="002062EB">
            <w:pPr>
              <w:pStyle w:val="text"/>
            </w:pPr>
          </w:p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</w:tr>
      <w:tr w:rsidR="00F006B6" w:rsidRPr="003D3CA3">
        <w:trPr>
          <w:trHeight w:val="1419"/>
        </w:trPr>
        <w:tc>
          <w:tcPr>
            <w:tcW w:w="1558" w:type="dxa"/>
          </w:tcPr>
          <w:p w:rsidR="00F006B6" w:rsidRPr="003D3CA3" w:rsidRDefault="00F006B6" w:rsidP="004B6DB1">
            <w:pPr>
              <w:pStyle w:val="A-ChartHeads"/>
              <w:spacing w:before="120"/>
            </w:pPr>
            <w:r w:rsidRPr="003D3CA3">
              <w:t>Immigration</w:t>
            </w:r>
          </w:p>
        </w:tc>
        <w:tc>
          <w:tcPr>
            <w:tcW w:w="2870" w:type="dxa"/>
          </w:tcPr>
          <w:p w:rsidR="00F006B6" w:rsidRPr="003D3CA3" w:rsidRDefault="00F006B6" w:rsidP="002062EB">
            <w:pPr>
              <w:pStyle w:val="text"/>
            </w:pPr>
          </w:p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  <w:tc>
          <w:tcPr>
            <w:tcW w:w="2520" w:type="dxa"/>
          </w:tcPr>
          <w:p w:rsidR="00F006B6" w:rsidRPr="003D3CA3" w:rsidRDefault="00F006B6" w:rsidP="002062EB">
            <w:pPr>
              <w:pStyle w:val="text"/>
            </w:pPr>
          </w:p>
        </w:tc>
      </w:tr>
    </w:tbl>
    <w:p w:rsidR="00F006B6" w:rsidRPr="006515F4" w:rsidRDefault="00F006B6" w:rsidP="006515F4"/>
    <w:sectPr w:rsidR="00F006B6" w:rsidRPr="006515F4" w:rsidSect="00E12E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007" w:rsidRDefault="003B1007" w:rsidP="004D0079">
      <w:r>
        <w:separator/>
      </w:r>
    </w:p>
    <w:p w:rsidR="003B1007" w:rsidRDefault="003B1007"/>
  </w:endnote>
  <w:endnote w:type="continuationSeparator" w:id="0">
    <w:p w:rsidR="003B1007" w:rsidRDefault="003B1007" w:rsidP="004D0079">
      <w:r>
        <w:continuationSeparator/>
      </w:r>
    </w:p>
    <w:p w:rsidR="003B1007" w:rsidRDefault="003B10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B6" w:rsidRPr="00F82D2A" w:rsidRDefault="003B100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F006B6" w:rsidRPr="00571A0D" w:rsidRDefault="00F006B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571A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2010 by Saint Mary’s Press</w:t>
                </w:r>
              </w:p>
              <w:p w:rsidR="00F006B6" w:rsidRPr="000318AE" w:rsidRDefault="00F006B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r w:rsidRPr="00571A0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71A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71A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F006B6" w:rsidRPr="000318AE" w:rsidRDefault="00F006B6" w:rsidP="000318AE"/>
            </w:txbxContent>
          </v:textbox>
        </v:shape>
      </w:pict>
    </w:r>
    <w:r w:rsidR="00E30D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5pt;height:33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B6" w:rsidRDefault="003B100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1.3pt;z-index:1;visibility:visible" filled="f" stroked="f">
          <v:textbox>
            <w:txbxContent>
              <w:p w:rsidR="00F006B6" w:rsidRPr="00571A0D" w:rsidRDefault="00F006B6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proofErr w:type="gramStart"/>
                <w:r w:rsidRPr="00571A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</w:t>
                </w:r>
                <w:r w:rsidRPr="00571A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F006B6" w:rsidRPr="00354118" w:rsidRDefault="00F006B6" w:rsidP="00354118">
                <w:pPr>
                  <w:tabs>
                    <w:tab w:val="right" w:pos="8550"/>
                  </w:tabs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 w:rsidRPr="00571A0D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571A0D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571A0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35411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TX001981</w:t>
                </w:r>
              </w:p>
              <w:p w:rsidR="00F006B6" w:rsidRPr="000318AE" w:rsidRDefault="00F006B6" w:rsidP="000318AE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</w:p>
              <w:p w:rsidR="00F006B6" w:rsidRPr="000E1ADA" w:rsidRDefault="00F006B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30D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007" w:rsidRDefault="003B1007" w:rsidP="004D0079">
      <w:r>
        <w:separator/>
      </w:r>
    </w:p>
    <w:p w:rsidR="003B1007" w:rsidRDefault="003B1007"/>
  </w:footnote>
  <w:footnote w:type="continuationSeparator" w:id="0">
    <w:p w:rsidR="003B1007" w:rsidRDefault="003B1007" w:rsidP="004D0079">
      <w:r>
        <w:continuationSeparator/>
      </w:r>
    </w:p>
    <w:p w:rsidR="003B1007" w:rsidRDefault="003B10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B6" w:rsidRDefault="00F006B6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4B6DB1">
      <w:fldChar w:fldCharType="begin"/>
    </w:r>
    <w:r w:rsidR="004B6DB1">
      <w:instrText xml:space="preserve"> PAGE   \* MERGEFORMAT </w:instrText>
    </w:r>
    <w:r w:rsidR="004B6DB1">
      <w:fldChar w:fldCharType="separate"/>
    </w:r>
    <w:r>
      <w:rPr>
        <w:noProof/>
      </w:rPr>
      <w:t>2</w:t>
    </w:r>
    <w:r w:rsidR="004B6DB1">
      <w:rPr>
        <w:noProof/>
      </w:rPr>
      <w:fldChar w:fldCharType="end"/>
    </w:r>
  </w:p>
  <w:p w:rsidR="00F006B6" w:rsidRDefault="00F006B6"/>
  <w:p w:rsidR="00F006B6" w:rsidRDefault="00F006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B6" w:rsidRPr="003E24F6" w:rsidRDefault="00F006B6" w:rsidP="003E24F6">
    <w:pPr>
      <w:pStyle w:val="A-Header-coursetitlesubtitlepage1"/>
      <w:rPr>
        <w:rFonts w:cs="Times New Roman"/>
      </w:rPr>
    </w:pPr>
    <w:r>
      <w:t>Catholic Social Teaching: Christian Life in Society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4470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61CB7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B85D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0C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502E0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7E0F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D8C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74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58E98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F2A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31E2D"/>
    <w:rsid w:val="00052BC8"/>
    <w:rsid w:val="00056DA9"/>
    <w:rsid w:val="00076AAB"/>
    <w:rsid w:val="00084EB9"/>
    <w:rsid w:val="00093CB0"/>
    <w:rsid w:val="000A391A"/>
    <w:rsid w:val="000B4E68"/>
    <w:rsid w:val="000C4474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2EB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1BBE"/>
    <w:rsid w:val="003236A3"/>
    <w:rsid w:val="00326542"/>
    <w:rsid w:val="00335771"/>
    <w:rsid w:val="003365CF"/>
    <w:rsid w:val="00340334"/>
    <w:rsid w:val="003477AC"/>
    <w:rsid w:val="00354118"/>
    <w:rsid w:val="0037014E"/>
    <w:rsid w:val="003739CB"/>
    <w:rsid w:val="0038139E"/>
    <w:rsid w:val="003B0E7A"/>
    <w:rsid w:val="003B1007"/>
    <w:rsid w:val="003D333A"/>
    <w:rsid w:val="003D381C"/>
    <w:rsid w:val="003D3CA3"/>
    <w:rsid w:val="003E24F6"/>
    <w:rsid w:val="003F5CF4"/>
    <w:rsid w:val="00405DC9"/>
    <w:rsid w:val="00405F6D"/>
    <w:rsid w:val="00414D05"/>
    <w:rsid w:val="00416A83"/>
    <w:rsid w:val="00423B78"/>
    <w:rsid w:val="00430734"/>
    <w:rsid w:val="004311A3"/>
    <w:rsid w:val="00454A1D"/>
    <w:rsid w:val="00460918"/>
    <w:rsid w:val="00475571"/>
    <w:rsid w:val="004A3116"/>
    <w:rsid w:val="004A7DE2"/>
    <w:rsid w:val="004B6DB1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71A0D"/>
    <w:rsid w:val="00572170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6EAA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4797F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A7CD8"/>
    <w:rsid w:val="00CC176C"/>
    <w:rsid w:val="00CC5843"/>
    <w:rsid w:val="00CD1FEA"/>
    <w:rsid w:val="00CD2136"/>
    <w:rsid w:val="00D02316"/>
    <w:rsid w:val="00D04A29"/>
    <w:rsid w:val="00D105EA"/>
    <w:rsid w:val="00D127CC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0DDC"/>
    <w:rsid w:val="00E33769"/>
    <w:rsid w:val="00E51E59"/>
    <w:rsid w:val="00E609F5"/>
    <w:rsid w:val="00E7545A"/>
    <w:rsid w:val="00EB1125"/>
    <w:rsid w:val="00EC358B"/>
    <w:rsid w:val="00EC52EC"/>
    <w:rsid w:val="00EE07AB"/>
    <w:rsid w:val="00EE0D45"/>
    <w:rsid w:val="00EE658A"/>
    <w:rsid w:val="00EF441F"/>
    <w:rsid w:val="00F006B6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link w:val="text"/>
    <w:uiPriority w:val="99"/>
    <w:locked/>
    <w:rsid w:val="009E15E5"/>
    <w:rPr>
      <w:rFonts w:ascii="Book Antiqua" w:hAnsi="Book Antiqua" w:cs="Book Antiqua"/>
      <w:color w:val="000000"/>
      <w:sz w:val="24"/>
      <w:szCs w:val="24"/>
      <w:lang w:val="en-US" w:eastAsia="en-US"/>
    </w:rPr>
  </w:style>
  <w:style w:type="character" w:customStyle="1" w:styleId="directaddressChar">
    <w:name w:val="direct address Char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076AAB"/>
    <w:rPr>
      <w:rFonts w:ascii="Book Antiqua" w:hAnsi="Book Antiqua" w:cs="Book Antiqu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E337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455B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37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455B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>Saint Mary's Press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2011-05-23T14:57:00Z</dcterms:created>
  <dcterms:modified xsi:type="dcterms:W3CDTF">2011-10-18T20:24:00Z</dcterms:modified>
</cp:coreProperties>
</file>