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5FE" w:rsidRDefault="0004099E" w:rsidP="005A79F4">
      <w:pPr>
        <w:pStyle w:val="A-BH"/>
      </w:pPr>
      <w:bookmarkStart w:id="0" w:name="_GoBack"/>
      <w:bookmarkEnd w:id="0"/>
      <w:r>
        <w:t>Bloom’s Taxonomy</w:t>
      </w:r>
    </w:p>
    <w:p w:rsidR="0004099E" w:rsidRPr="00BD282E" w:rsidRDefault="008B07ED" w:rsidP="005A79F4">
      <w:pPr>
        <w:pStyle w:val="A-Text"/>
      </w:pPr>
      <w:r>
        <w:rPr>
          <w:bCs/>
        </w:rPr>
        <w:t>In 1956</w:t>
      </w:r>
      <w:r w:rsidR="0004099E" w:rsidRPr="00BD282E">
        <w:rPr>
          <w:bCs/>
        </w:rPr>
        <w:t xml:space="preserve"> </w:t>
      </w:r>
      <w:r w:rsidR="0004099E" w:rsidRPr="00BD282E">
        <w:rPr>
          <w:i/>
        </w:rPr>
        <w:t>The Taxonomy of Educational Objectives, The Classification of Educational Goals, Handbook I: Cognitive Domain</w:t>
      </w:r>
      <w:r w:rsidR="0004099E" w:rsidRPr="00BD282E">
        <w:t xml:space="preserve"> was published.</w:t>
      </w:r>
      <w:r w:rsidR="0004099E">
        <w:t xml:space="preserve"> </w:t>
      </w:r>
      <w:r w:rsidR="0004099E" w:rsidRPr="00BD282E">
        <w:t>Benjamin Bloom, an educational psychologist, served as the editor of this handbook.</w:t>
      </w:r>
      <w:r w:rsidR="0004099E">
        <w:t xml:space="preserve"> </w:t>
      </w:r>
      <w:r w:rsidR="0004099E" w:rsidRPr="00BD282E">
        <w:t xml:space="preserve">This taxonomy is a classification of learning objectives in education </w:t>
      </w:r>
      <w:r w:rsidR="00D646E8">
        <w:t>that</w:t>
      </w:r>
      <w:r w:rsidR="0004099E" w:rsidRPr="00BD282E">
        <w:t xml:space="preserve"> ideally should be mastered at all levels.</w:t>
      </w:r>
      <w:r w:rsidR="0004099E">
        <w:t xml:space="preserve"> </w:t>
      </w:r>
      <w:r w:rsidR="0004099E" w:rsidRPr="00BD282E">
        <w:t>In the cognitive domain</w:t>
      </w:r>
      <w:r w:rsidR="00F12EB4">
        <w:t>—</w:t>
      </w:r>
      <w:r w:rsidR="0004099E" w:rsidRPr="00BD282E">
        <w:t>the most commonly referred</w:t>
      </w:r>
      <w:r w:rsidR="00F12EB4">
        <w:t>-</w:t>
      </w:r>
      <w:r w:rsidR="0004099E" w:rsidRPr="00BD282E">
        <w:t>to domain</w:t>
      </w:r>
      <w:r w:rsidR="00F12EB4">
        <w:t>—</w:t>
      </w:r>
      <w:r w:rsidR="0021113F">
        <w:t xml:space="preserve">objectives </w:t>
      </w:r>
      <w:r w:rsidR="0004099E" w:rsidRPr="00BD282E">
        <w:t>focus on knowledge, understanding, and critical thinking skills that demonstrate mastery of the content.</w:t>
      </w:r>
      <w:r w:rsidR="0004099E">
        <w:t xml:space="preserve"> </w:t>
      </w:r>
      <w:r w:rsidR="0004099E" w:rsidRPr="00BD282E">
        <w:t>Ideally, the goal of education should be to bring students through all six levels in order to demonstrate a level of critical thinking that is commensurate with their development.</w:t>
      </w:r>
      <w:r w:rsidR="0004099E">
        <w:t xml:space="preserve"> </w:t>
      </w:r>
      <w:r w:rsidR="0004099E" w:rsidRPr="00BD282E">
        <w:t xml:space="preserve">The taxonomy is used, then, as a kind of planning tool in the classroom </w:t>
      </w:r>
      <w:r w:rsidR="00F12EB4">
        <w:t>that</w:t>
      </w:r>
      <w:r w:rsidR="00F12EB4" w:rsidRPr="00BD282E">
        <w:t xml:space="preserve"> </w:t>
      </w:r>
      <w:r w:rsidR="0004099E" w:rsidRPr="00BD282E">
        <w:t>recognizes that basic knowledge is the first step toward mastery of the content area.</w:t>
      </w:r>
    </w:p>
    <w:p w:rsidR="008B07ED" w:rsidRDefault="0004099E" w:rsidP="005A79F4">
      <w:pPr>
        <w:pStyle w:val="A-Text"/>
      </w:pPr>
      <w:r w:rsidRPr="00BD282E">
        <w:tab/>
        <w:t>The six levels of Bloom’s taxonomy of the cognitive domain are knowledge, comprehension, application, analysis, synthesis, and evaluation.</w:t>
      </w:r>
      <w:r>
        <w:t xml:space="preserve"> </w:t>
      </w:r>
      <w:r w:rsidRPr="00BD282E">
        <w:t>Recently, these levels have been reframed and stated as verbs, rather than nouns. The updated version, put forth in the 1990s by one of Bloom’s students, Lorin Anderson, uses the following terminology: remembering, understanding, applying, analyzing, evaluating, and creating.</w:t>
      </w:r>
      <w:r>
        <w:t xml:space="preserve"> </w:t>
      </w:r>
      <w:r w:rsidRPr="00BD282E">
        <w:t>These terms can be explained in the following manner:</w:t>
      </w:r>
    </w:p>
    <w:p w:rsidR="0004099E" w:rsidRPr="00BD282E" w:rsidRDefault="008B07ED" w:rsidP="005A79F4">
      <w:pPr>
        <w:pStyle w:val="A-Text"/>
        <w:spacing w:before="120" w:after="120"/>
      </w:pPr>
      <w:proofErr w:type="gramStart"/>
      <w:r>
        <w:rPr>
          <w:b/>
        </w:rPr>
        <w:t>r</w:t>
      </w:r>
      <w:r w:rsidR="002B74F9" w:rsidRPr="002B74F9">
        <w:rPr>
          <w:b/>
        </w:rPr>
        <w:t>emembering</w:t>
      </w:r>
      <w:proofErr w:type="gramEnd"/>
      <w:r w:rsidR="002B74F9" w:rsidRPr="002B74F9">
        <w:rPr>
          <w:b/>
        </w:rPr>
        <w:t>:</w:t>
      </w:r>
      <w:r w:rsidR="0004099E" w:rsidRPr="00BD282E">
        <w:t xml:space="preserve"> recalling basic information by listing, describing, naming, and finding</w:t>
      </w:r>
    </w:p>
    <w:p w:rsidR="0004099E" w:rsidRPr="00BD282E" w:rsidRDefault="008B07ED" w:rsidP="005A79F4">
      <w:pPr>
        <w:pStyle w:val="A-Text"/>
        <w:spacing w:before="120" w:after="120"/>
      </w:pPr>
      <w:proofErr w:type="gramStart"/>
      <w:r>
        <w:rPr>
          <w:b/>
        </w:rPr>
        <w:t>u</w:t>
      </w:r>
      <w:r w:rsidR="002B74F9" w:rsidRPr="002B74F9">
        <w:rPr>
          <w:b/>
        </w:rPr>
        <w:t>nderstanding</w:t>
      </w:r>
      <w:proofErr w:type="gramEnd"/>
      <w:r w:rsidR="002B74F9" w:rsidRPr="002B74F9">
        <w:rPr>
          <w:b/>
        </w:rPr>
        <w:t>:</w:t>
      </w:r>
      <w:r w:rsidR="0004099E" w:rsidRPr="00BD282E">
        <w:t xml:space="preserve"> paraphrasing, classifying, explaining, interpreting, or summarizing information</w:t>
      </w:r>
    </w:p>
    <w:p w:rsidR="0004099E" w:rsidRPr="00BD282E" w:rsidRDefault="008B07ED" w:rsidP="005A79F4">
      <w:pPr>
        <w:pStyle w:val="A-Text"/>
        <w:spacing w:before="120" w:after="120"/>
      </w:pPr>
      <w:proofErr w:type="gramStart"/>
      <w:r>
        <w:rPr>
          <w:b/>
        </w:rPr>
        <w:t>a</w:t>
      </w:r>
      <w:r w:rsidR="002B74F9" w:rsidRPr="002B74F9">
        <w:rPr>
          <w:b/>
        </w:rPr>
        <w:t>pplying</w:t>
      </w:r>
      <w:proofErr w:type="gramEnd"/>
      <w:r w:rsidR="002B74F9" w:rsidRPr="002B74F9">
        <w:rPr>
          <w:b/>
        </w:rPr>
        <w:t>:</w:t>
      </w:r>
      <w:r w:rsidR="0004099E" w:rsidRPr="00BD282E">
        <w:t xml:space="preserve"> using this information in a similar or relevant situation</w:t>
      </w:r>
    </w:p>
    <w:p w:rsidR="0004099E" w:rsidRPr="00BD282E" w:rsidRDefault="008B07ED" w:rsidP="005A79F4">
      <w:pPr>
        <w:pStyle w:val="A-Text"/>
        <w:spacing w:before="120" w:after="120"/>
      </w:pPr>
      <w:proofErr w:type="gramStart"/>
      <w:r>
        <w:rPr>
          <w:b/>
        </w:rPr>
        <w:t>a</w:t>
      </w:r>
      <w:r w:rsidR="002B74F9" w:rsidRPr="002B74F9">
        <w:rPr>
          <w:b/>
        </w:rPr>
        <w:t>nalyzing</w:t>
      </w:r>
      <w:proofErr w:type="gramEnd"/>
      <w:r w:rsidR="002B74F9" w:rsidRPr="002B74F9">
        <w:rPr>
          <w:b/>
        </w:rPr>
        <w:t>:</w:t>
      </w:r>
      <w:r w:rsidR="0004099E">
        <w:t xml:space="preserve"> </w:t>
      </w:r>
      <w:r w:rsidR="0004099E" w:rsidRPr="00BD282E">
        <w:t>comparing, contrasting, organizing</w:t>
      </w:r>
      <w:r w:rsidR="00F12EB4">
        <w:t>,</w:t>
      </w:r>
      <w:r w:rsidR="0004099E" w:rsidRPr="00BD282E">
        <w:t xml:space="preserve"> or breaking information into parts to explore relationships</w:t>
      </w:r>
    </w:p>
    <w:p w:rsidR="0004099E" w:rsidRPr="00BD282E" w:rsidRDefault="008B07ED" w:rsidP="005A79F4">
      <w:pPr>
        <w:pStyle w:val="A-Text"/>
        <w:spacing w:before="120" w:after="120"/>
      </w:pPr>
      <w:proofErr w:type="gramStart"/>
      <w:r>
        <w:rPr>
          <w:b/>
        </w:rPr>
        <w:t>e</w:t>
      </w:r>
      <w:r w:rsidR="002B74F9" w:rsidRPr="002B74F9">
        <w:rPr>
          <w:b/>
        </w:rPr>
        <w:t>valuating</w:t>
      </w:r>
      <w:proofErr w:type="gramEnd"/>
      <w:r w:rsidR="002B74F9" w:rsidRPr="002B74F9">
        <w:rPr>
          <w:b/>
        </w:rPr>
        <w:t>:</w:t>
      </w:r>
      <w:r w:rsidR="0004099E" w:rsidRPr="00BD282E">
        <w:t xml:space="preserve"> critiquing, evaluating, hypothesizing, or forming a judgment</w:t>
      </w:r>
    </w:p>
    <w:p w:rsidR="0004099E" w:rsidRPr="00BD282E" w:rsidRDefault="008B07ED" w:rsidP="005A79F4">
      <w:pPr>
        <w:pStyle w:val="A-Text"/>
        <w:spacing w:before="120" w:after="120"/>
      </w:pPr>
      <w:proofErr w:type="gramStart"/>
      <w:r>
        <w:rPr>
          <w:b/>
        </w:rPr>
        <w:t>c</w:t>
      </w:r>
      <w:r w:rsidR="002B74F9" w:rsidRPr="002B74F9">
        <w:rPr>
          <w:b/>
        </w:rPr>
        <w:t>reating</w:t>
      </w:r>
      <w:proofErr w:type="gramEnd"/>
      <w:r w:rsidR="002B74F9" w:rsidRPr="002B74F9">
        <w:rPr>
          <w:b/>
        </w:rPr>
        <w:t>:</w:t>
      </w:r>
      <w:r w:rsidR="0004099E" w:rsidRPr="00BD282E">
        <w:t xml:space="preserve"> developing new ideas or ways of viewing the concept</w:t>
      </w:r>
    </w:p>
    <w:p w:rsidR="0004099E" w:rsidRPr="00BD282E" w:rsidRDefault="0004099E" w:rsidP="005A79F4">
      <w:pPr>
        <w:pStyle w:val="A-Text"/>
      </w:pPr>
      <w:r w:rsidRPr="00BD282E">
        <w:tab/>
        <w:t>By integrating these active learning objectives in more or less sequential form or order in classroom learning experiences, students will master the content area.</w:t>
      </w:r>
      <w:r>
        <w:t xml:space="preserve"> </w:t>
      </w:r>
      <w:r w:rsidRPr="00BD282E">
        <w:t>In this way, educators can more clearly determine the most appropriate assessment based on the skills acquired and the learning objectives.</w:t>
      </w:r>
    </w:p>
    <w:p w:rsidR="00C3609F" w:rsidRPr="00B94979" w:rsidRDefault="00C3609F" w:rsidP="005A79F4">
      <w:pPr>
        <w:pStyle w:val="A-Text"/>
      </w:pPr>
    </w:p>
    <w:sectPr w:rsidR="00C3609F" w:rsidRPr="00B94979" w:rsidSect="00FF54F8">
      <w:headerReference w:type="default" r:id="rId9"/>
      <w:footerReference w:type="even" r:id="rId10"/>
      <w:footerReference w:type="defaul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EF4" w:rsidRDefault="002C7EF4" w:rsidP="004D0079">
      <w:r>
        <w:separator/>
      </w:r>
    </w:p>
  </w:endnote>
  <w:endnote w:type="continuationSeparator" w:id="0">
    <w:p w:rsidR="002C7EF4" w:rsidRDefault="002C7EF4"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2C182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Pr="00F82D2A" w:rsidRDefault="002C7EF4"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58240" filled="f" stroked="f">
          <v:textbox style="mso-next-textbox:#_x0000_s2070">
            <w:txbxContent>
              <w:p w:rsidR="002C182D" w:rsidRPr="004735FE" w:rsidRDefault="002C182D" w:rsidP="000318AE">
                <w:pPr>
                  <w:tabs>
                    <w:tab w:val="left" w:pos="5610"/>
                  </w:tabs>
                  <w:spacing w:line="276" w:lineRule="auto"/>
                  <w:rPr>
                    <w:rFonts w:ascii="Arial" w:hAnsi="Arial" w:cs="Arial"/>
                    <w:color w:val="000000"/>
                    <w:sz w:val="21"/>
                    <w:szCs w:val="21"/>
                  </w:rPr>
                </w:pPr>
                <w:r w:rsidRPr="004735FE">
                  <w:rPr>
                    <w:rFonts w:ascii="Arial" w:hAnsi="Arial" w:cs="Arial"/>
                    <w:color w:val="000000"/>
                    <w:sz w:val="21"/>
                    <w:szCs w:val="21"/>
                  </w:rPr>
                  <w:t>© 2010 by Saint Mary’s Press</w:t>
                </w:r>
              </w:p>
              <w:p w:rsidR="002C182D" w:rsidRPr="000318AE" w:rsidRDefault="002C182D" w:rsidP="000A58D2">
                <w:pPr>
                  <w:pStyle w:val="A-Doc"/>
                  <w:rPr>
                    <w:rFonts w:ascii="Calibri" w:hAnsi="Calibri"/>
                    <w:sz w:val="22"/>
                    <w:szCs w:val="22"/>
                  </w:rPr>
                </w:pPr>
                <w:r w:rsidRPr="000318AE">
                  <w:t>Living in Christ Series</w:t>
                </w:r>
                <w:r>
                  <w:rPr>
                    <w:sz w:val="21"/>
                    <w:szCs w:val="21"/>
                  </w:rPr>
                  <w:tab/>
                </w:r>
                <w:r w:rsidRPr="000318AE">
                  <w:t xml:space="preserve">Document #: </w:t>
                </w:r>
                <w:r w:rsidR="00966BF1" w:rsidRPr="00966BF1">
                  <w:t>TX002250</w:t>
                </w:r>
              </w:p>
              <w:p w:rsidR="002C182D" w:rsidRPr="000318AE" w:rsidRDefault="002C182D" w:rsidP="000318AE">
                <w:pPr>
                  <w:rPr>
                    <w:szCs w:val="21"/>
                  </w:rPr>
                </w:pPr>
              </w:p>
            </w:txbxContent>
          </v:textbox>
        </v:shape>
      </w:pict>
    </w:r>
    <w:r w:rsidR="0006536C">
      <w:rPr>
        <w:noProof/>
      </w:rPr>
      <w:drawing>
        <wp:inline distT="0" distB="0" distL="0" distR="0">
          <wp:extent cx="447675" cy="428625"/>
          <wp:effectExtent l="19050" t="0" r="9525"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srcRect/>
                  <a:stretch>
                    <a:fillRect/>
                  </a:stretch>
                </pic:blipFill>
                <pic:spPr bwMode="auto">
                  <a:xfrm>
                    <a:off x="0" y="0"/>
                    <a:ext cx="447675" cy="4286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2C7EF4">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4.9pt;z-index:251657216" filled="f" stroked="f">
          <v:textbox style="mso-next-textbox:#_x0000_s2058">
            <w:txbxContent>
              <w:p w:rsidR="002C182D" w:rsidRPr="004735FE" w:rsidRDefault="002C182D" w:rsidP="000318AE">
                <w:pPr>
                  <w:tabs>
                    <w:tab w:val="left" w:pos="5610"/>
                  </w:tabs>
                  <w:spacing w:line="276" w:lineRule="auto"/>
                  <w:rPr>
                    <w:rFonts w:ascii="Arial" w:hAnsi="Arial" w:cs="Arial"/>
                    <w:color w:val="000000"/>
                    <w:sz w:val="21"/>
                    <w:szCs w:val="21"/>
                  </w:rPr>
                </w:pPr>
                <w:r w:rsidRPr="004735FE">
                  <w:rPr>
                    <w:rFonts w:ascii="Arial" w:hAnsi="Arial" w:cs="Arial"/>
                    <w:color w:val="000000"/>
                    <w:sz w:val="21"/>
                    <w:szCs w:val="21"/>
                  </w:rPr>
                  <w:t>©</w:t>
                </w:r>
                <w:r w:rsidR="00CD2516">
                  <w:rPr>
                    <w:rFonts w:ascii="Arial" w:hAnsi="Arial" w:cs="Arial"/>
                    <w:color w:val="000000"/>
                    <w:sz w:val="21"/>
                    <w:szCs w:val="21"/>
                  </w:rPr>
                  <w:t xml:space="preserve"> 2012</w:t>
                </w:r>
                <w:r w:rsidRPr="004735FE">
                  <w:rPr>
                    <w:rFonts w:ascii="Arial" w:hAnsi="Arial" w:cs="Arial"/>
                    <w:color w:val="000000"/>
                    <w:sz w:val="21"/>
                    <w:szCs w:val="21"/>
                  </w:rPr>
                  <w:t xml:space="preserve"> by Saint Mary’s Press</w:t>
                </w:r>
              </w:p>
              <w:p w:rsidR="002C182D" w:rsidRPr="000318AE" w:rsidRDefault="002C182D" w:rsidP="009812C0">
                <w:pPr>
                  <w:pStyle w:val="A-Doc"/>
                  <w:rPr>
                    <w:rFonts w:ascii="Calibri" w:hAnsi="Calibri"/>
                    <w:sz w:val="22"/>
                    <w:szCs w:val="22"/>
                  </w:rPr>
                </w:pPr>
                <w:r w:rsidRPr="000318AE">
                  <w:rPr>
                    <w:sz w:val="19"/>
                    <w:szCs w:val="19"/>
                  </w:rPr>
                  <w:t>Living in Christ Series</w:t>
                </w:r>
                <w:r>
                  <w:rPr>
                    <w:sz w:val="21"/>
                    <w:szCs w:val="21"/>
                  </w:rPr>
                  <w:tab/>
                </w:r>
                <w:r>
                  <w:t xml:space="preserve">Document </w:t>
                </w:r>
                <w:r w:rsidRPr="000318AE">
                  <w:t xml:space="preserve">#: </w:t>
                </w:r>
                <w:r w:rsidR="00966BF1" w:rsidRPr="00966BF1">
                  <w:t>TX002250</w:t>
                </w:r>
              </w:p>
              <w:p w:rsidR="002C182D" w:rsidRPr="000E1ADA" w:rsidRDefault="002C182D" w:rsidP="000318AE">
                <w:pPr>
                  <w:tabs>
                    <w:tab w:val="left" w:pos="5610"/>
                  </w:tabs>
                  <w:rPr>
                    <w:sz w:val="18"/>
                    <w:szCs w:val="18"/>
                  </w:rPr>
                </w:pPr>
              </w:p>
            </w:txbxContent>
          </v:textbox>
        </v:shape>
      </w:pict>
    </w:r>
    <w:r w:rsidR="0006536C">
      <w:rPr>
        <w:noProof/>
      </w:rPr>
      <w:drawing>
        <wp:inline distT="0" distB="0" distL="0" distR="0">
          <wp:extent cx="447675" cy="428625"/>
          <wp:effectExtent l="19050" t="0" r="9525"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srcRect/>
                  <a:stretch>
                    <a:fillRect/>
                  </a:stretch>
                </pic:blipFill>
                <pic:spPr bwMode="auto">
                  <a:xfrm>
                    <a:off x="0" y="0"/>
                    <a:ext cx="447675" cy="4286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EF4" w:rsidRDefault="002C7EF4" w:rsidP="004D0079">
      <w:r>
        <w:separator/>
      </w:r>
    </w:p>
  </w:footnote>
  <w:footnote w:type="continuationSeparator" w:id="0">
    <w:p w:rsidR="002C7EF4" w:rsidRDefault="002C7EF4"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04099E" w:rsidP="001379AD">
    <w:pPr>
      <w:pStyle w:val="A-Header-articletitlepage2"/>
    </w:pPr>
    <w:r>
      <w:t>Bloom’s Taxonomy</w:t>
    </w:r>
    <w:r w:rsidR="002C182D">
      <w:tab/>
    </w:r>
    <w:r w:rsidR="002C182D" w:rsidRPr="00F82D2A">
      <w:t xml:space="preserve">Page | </w:t>
    </w:r>
    <w:r w:rsidR="002B74F9">
      <w:fldChar w:fldCharType="begin"/>
    </w:r>
    <w:r w:rsidR="00BD4747">
      <w:instrText xml:space="preserve"> PAGE   \* MERGEFORMAT </w:instrText>
    </w:r>
    <w:r w:rsidR="002B74F9">
      <w:fldChar w:fldCharType="separate"/>
    </w:r>
    <w:r w:rsidR="005A79F4">
      <w:rPr>
        <w:noProof/>
      </w:rPr>
      <w:t>2</w:t>
    </w:r>
    <w:r w:rsidR="002B74F9">
      <w:rPr>
        <w:noProof/>
      </w:rPr>
      <w:fldChar w:fldCharType="end"/>
    </w:r>
  </w:p>
  <w:p w:rsidR="002C182D" w:rsidRDefault="002C18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8C67894"/>
    <w:multiLevelType w:val="hybridMultilevel"/>
    <w:tmpl w:val="5CAA5A8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6"/>
  </w:num>
  <w:num w:numId="3">
    <w:abstractNumId w:val="9"/>
  </w:num>
  <w:num w:numId="4">
    <w:abstractNumId w:val="10"/>
  </w:num>
  <w:num w:numId="5">
    <w:abstractNumId w:val="11"/>
  </w:num>
  <w:num w:numId="6">
    <w:abstractNumId w:val="0"/>
  </w:num>
  <w:num w:numId="7">
    <w:abstractNumId w:val="15"/>
  </w:num>
  <w:num w:numId="8">
    <w:abstractNumId w:val="3"/>
  </w:num>
  <w:num w:numId="9">
    <w:abstractNumId w:val="17"/>
  </w:num>
  <w:num w:numId="10">
    <w:abstractNumId w:val="7"/>
  </w:num>
  <w:num w:numId="11">
    <w:abstractNumId w:val="5"/>
  </w:num>
  <w:num w:numId="12">
    <w:abstractNumId w:val="13"/>
  </w:num>
  <w:num w:numId="13">
    <w:abstractNumId w:val="1"/>
  </w:num>
  <w:num w:numId="14">
    <w:abstractNumId w:val="4"/>
  </w:num>
  <w:num w:numId="15">
    <w:abstractNumId w:val="2"/>
  </w:num>
  <w:num w:numId="16">
    <w:abstractNumId w:val="8"/>
  </w:num>
  <w:num w:numId="17">
    <w:abstractNumId w:val="12"/>
  </w:num>
  <w:num w:numId="18">
    <w:abstractNumId w:val="18"/>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174A3"/>
    <w:rsid w:val="000262AD"/>
    <w:rsid w:val="000318AE"/>
    <w:rsid w:val="0004099E"/>
    <w:rsid w:val="00063D93"/>
    <w:rsid w:val="0006536C"/>
    <w:rsid w:val="0006544F"/>
    <w:rsid w:val="00084EB9"/>
    <w:rsid w:val="00093CB0"/>
    <w:rsid w:val="000A58D2"/>
    <w:rsid w:val="000B4E68"/>
    <w:rsid w:val="000C5F25"/>
    <w:rsid w:val="000D0805"/>
    <w:rsid w:val="000E1ADA"/>
    <w:rsid w:val="000E564B"/>
    <w:rsid w:val="000F6CCE"/>
    <w:rsid w:val="00103E1C"/>
    <w:rsid w:val="001041F7"/>
    <w:rsid w:val="0010662C"/>
    <w:rsid w:val="00116508"/>
    <w:rsid w:val="00122197"/>
    <w:rsid w:val="001309E6"/>
    <w:rsid w:val="001334C6"/>
    <w:rsid w:val="001379AD"/>
    <w:rsid w:val="00152401"/>
    <w:rsid w:val="00172011"/>
    <w:rsid w:val="00175D31"/>
    <w:rsid w:val="00184D6B"/>
    <w:rsid w:val="0019539C"/>
    <w:rsid w:val="001C0A8C"/>
    <w:rsid w:val="001C0EF4"/>
    <w:rsid w:val="001E64A9"/>
    <w:rsid w:val="001F27F5"/>
    <w:rsid w:val="001F322F"/>
    <w:rsid w:val="001F7384"/>
    <w:rsid w:val="0021113F"/>
    <w:rsid w:val="00225B1E"/>
    <w:rsid w:val="00231C40"/>
    <w:rsid w:val="00254E02"/>
    <w:rsid w:val="00261080"/>
    <w:rsid w:val="00265087"/>
    <w:rsid w:val="00272AE8"/>
    <w:rsid w:val="00284A63"/>
    <w:rsid w:val="002861FB"/>
    <w:rsid w:val="00292C4F"/>
    <w:rsid w:val="002A4E6A"/>
    <w:rsid w:val="002B74F9"/>
    <w:rsid w:val="002B7BF2"/>
    <w:rsid w:val="002C182D"/>
    <w:rsid w:val="002C7EF4"/>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0769"/>
    <w:rsid w:val="00332083"/>
    <w:rsid w:val="003365CF"/>
    <w:rsid w:val="00340334"/>
    <w:rsid w:val="003477AC"/>
    <w:rsid w:val="00352920"/>
    <w:rsid w:val="0037014E"/>
    <w:rsid w:val="003739CB"/>
    <w:rsid w:val="0038139E"/>
    <w:rsid w:val="003B0E7A"/>
    <w:rsid w:val="003D381C"/>
    <w:rsid w:val="003F5CF4"/>
    <w:rsid w:val="00405DC9"/>
    <w:rsid w:val="00414993"/>
    <w:rsid w:val="00423B78"/>
    <w:rsid w:val="004311A3"/>
    <w:rsid w:val="00454A1D"/>
    <w:rsid w:val="00460918"/>
    <w:rsid w:val="004735FE"/>
    <w:rsid w:val="00474931"/>
    <w:rsid w:val="00475571"/>
    <w:rsid w:val="004A7DE2"/>
    <w:rsid w:val="004C5561"/>
    <w:rsid w:val="004D0079"/>
    <w:rsid w:val="004D74F6"/>
    <w:rsid w:val="004D7A2E"/>
    <w:rsid w:val="004E5DFC"/>
    <w:rsid w:val="00500FAD"/>
    <w:rsid w:val="00543CA4"/>
    <w:rsid w:val="00545244"/>
    <w:rsid w:val="00555EA6"/>
    <w:rsid w:val="005A4359"/>
    <w:rsid w:val="005A6944"/>
    <w:rsid w:val="005A79F4"/>
    <w:rsid w:val="005E0C08"/>
    <w:rsid w:val="005F599B"/>
    <w:rsid w:val="0060239C"/>
    <w:rsid w:val="0060248C"/>
    <w:rsid w:val="00605B91"/>
    <w:rsid w:val="006067CC"/>
    <w:rsid w:val="00614B48"/>
    <w:rsid w:val="00623829"/>
    <w:rsid w:val="00624A61"/>
    <w:rsid w:val="00645A10"/>
    <w:rsid w:val="00652A68"/>
    <w:rsid w:val="006609CF"/>
    <w:rsid w:val="00681256"/>
    <w:rsid w:val="0069306F"/>
    <w:rsid w:val="006A5B02"/>
    <w:rsid w:val="006B3F4F"/>
    <w:rsid w:val="006C2FB1"/>
    <w:rsid w:val="006C3AE1"/>
    <w:rsid w:val="006C6F41"/>
    <w:rsid w:val="006D6EE7"/>
    <w:rsid w:val="006E4F88"/>
    <w:rsid w:val="006F5958"/>
    <w:rsid w:val="0070169A"/>
    <w:rsid w:val="007034FE"/>
    <w:rsid w:val="007137D5"/>
    <w:rsid w:val="00714D56"/>
    <w:rsid w:val="0073114D"/>
    <w:rsid w:val="0074663C"/>
    <w:rsid w:val="00747D6E"/>
    <w:rsid w:val="00750DCB"/>
    <w:rsid w:val="007554A3"/>
    <w:rsid w:val="00756A06"/>
    <w:rsid w:val="00781027"/>
    <w:rsid w:val="00781585"/>
    <w:rsid w:val="00784075"/>
    <w:rsid w:val="00786E12"/>
    <w:rsid w:val="007902D6"/>
    <w:rsid w:val="007B7843"/>
    <w:rsid w:val="007D41EB"/>
    <w:rsid w:val="007E01EA"/>
    <w:rsid w:val="007E461F"/>
    <w:rsid w:val="007F1D2D"/>
    <w:rsid w:val="007F74AF"/>
    <w:rsid w:val="008111FA"/>
    <w:rsid w:val="00811A84"/>
    <w:rsid w:val="00820449"/>
    <w:rsid w:val="00847B4C"/>
    <w:rsid w:val="008541FB"/>
    <w:rsid w:val="0085547F"/>
    <w:rsid w:val="00861A93"/>
    <w:rsid w:val="00863064"/>
    <w:rsid w:val="00882571"/>
    <w:rsid w:val="00883D20"/>
    <w:rsid w:val="00892A84"/>
    <w:rsid w:val="008A5FEE"/>
    <w:rsid w:val="008B07ED"/>
    <w:rsid w:val="008B14A0"/>
    <w:rsid w:val="008C00CC"/>
    <w:rsid w:val="008D10BC"/>
    <w:rsid w:val="008E4AB0"/>
    <w:rsid w:val="008F12F7"/>
    <w:rsid w:val="008F22A0"/>
    <w:rsid w:val="008F58B2"/>
    <w:rsid w:val="009064EC"/>
    <w:rsid w:val="00933E81"/>
    <w:rsid w:val="00945A73"/>
    <w:rsid w:val="0094715B"/>
    <w:rsid w:val="009561A3"/>
    <w:rsid w:val="009563C5"/>
    <w:rsid w:val="00966BF1"/>
    <w:rsid w:val="00972002"/>
    <w:rsid w:val="009812C0"/>
    <w:rsid w:val="0099377E"/>
    <w:rsid w:val="009D36BA"/>
    <w:rsid w:val="009F2BD3"/>
    <w:rsid w:val="00A00D1F"/>
    <w:rsid w:val="00A072A2"/>
    <w:rsid w:val="00A234BF"/>
    <w:rsid w:val="00A51E67"/>
    <w:rsid w:val="00A552FD"/>
    <w:rsid w:val="00A55D18"/>
    <w:rsid w:val="00A60740"/>
    <w:rsid w:val="00A63150"/>
    <w:rsid w:val="00A8313D"/>
    <w:rsid w:val="00AA7F49"/>
    <w:rsid w:val="00AB7278"/>
    <w:rsid w:val="00AD6F0C"/>
    <w:rsid w:val="00AF1A55"/>
    <w:rsid w:val="00AF2A78"/>
    <w:rsid w:val="00AF4B1B"/>
    <w:rsid w:val="00B11A16"/>
    <w:rsid w:val="00B11C59"/>
    <w:rsid w:val="00B15B28"/>
    <w:rsid w:val="00B443C3"/>
    <w:rsid w:val="00B465B3"/>
    <w:rsid w:val="00B47B42"/>
    <w:rsid w:val="00B51054"/>
    <w:rsid w:val="00B572B7"/>
    <w:rsid w:val="00B621C1"/>
    <w:rsid w:val="00B74AF2"/>
    <w:rsid w:val="00B77E35"/>
    <w:rsid w:val="00B87E8F"/>
    <w:rsid w:val="00B94979"/>
    <w:rsid w:val="00BC1E13"/>
    <w:rsid w:val="00BC4453"/>
    <w:rsid w:val="00BD06B0"/>
    <w:rsid w:val="00BD4747"/>
    <w:rsid w:val="00BD6876"/>
    <w:rsid w:val="00BD6B50"/>
    <w:rsid w:val="00BE3DB5"/>
    <w:rsid w:val="00BE3E0E"/>
    <w:rsid w:val="00BF4EEF"/>
    <w:rsid w:val="00C01E2D"/>
    <w:rsid w:val="00C07507"/>
    <w:rsid w:val="00C13310"/>
    <w:rsid w:val="00C134E4"/>
    <w:rsid w:val="00C16275"/>
    <w:rsid w:val="00C3410A"/>
    <w:rsid w:val="00C3609F"/>
    <w:rsid w:val="00C4361D"/>
    <w:rsid w:val="00C50BCE"/>
    <w:rsid w:val="00C760F8"/>
    <w:rsid w:val="00C90442"/>
    <w:rsid w:val="00C91156"/>
    <w:rsid w:val="00C9466D"/>
    <w:rsid w:val="00C957EB"/>
    <w:rsid w:val="00CA154C"/>
    <w:rsid w:val="00CB67FC"/>
    <w:rsid w:val="00CC176C"/>
    <w:rsid w:val="00CC5843"/>
    <w:rsid w:val="00CD1FEA"/>
    <w:rsid w:val="00CD2136"/>
    <w:rsid w:val="00CD2516"/>
    <w:rsid w:val="00CD773E"/>
    <w:rsid w:val="00D04A29"/>
    <w:rsid w:val="00D105EA"/>
    <w:rsid w:val="00D14D22"/>
    <w:rsid w:val="00D273A4"/>
    <w:rsid w:val="00D45298"/>
    <w:rsid w:val="00D57D5E"/>
    <w:rsid w:val="00D610EE"/>
    <w:rsid w:val="00D63C6D"/>
    <w:rsid w:val="00D646E8"/>
    <w:rsid w:val="00D64EB1"/>
    <w:rsid w:val="00D80DBD"/>
    <w:rsid w:val="00D82358"/>
    <w:rsid w:val="00D83EE1"/>
    <w:rsid w:val="00DB0351"/>
    <w:rsid w:val="00DB11D0"/>
    <w:rsid w:val="00DB4EA7"/>
    <w:rsid w:val="00DD15D3"/>
    <w:rsid w:val="00DD28A2"/>
    <w:rsid w:val="00DD44AC"/>
    <w:rsid w:val="00E02EAF"/>
    <w:rsid w:val="00E0395D"/>
    <w:rsid w:val="00E16237"/>
    <w:rsid w:val="00E21B3C"/>
    <w:rsid w:val="00E2329A"/>
    <w:rsid w:val="00E253AA"/>
    <w:rsid w:val="00E7545A"/>
    <w:rsid w:val="00EA1709"/>
    <w:rsid w:val="00EB1125"/>
    <w:rsid w:val="00EC358B"/>
    <w:rsid w:val="00EC52EC"/>
    <w:rsid w:val="00EE07AB"/>
    <w:rsid w:val="00EE0D45"/>
    <w:rsid w:val="00EE658A"/>
    <w:rsid w:val="00EF0658"/>
    <w:rsid w:val="00EF441F"/>
    <w:rsid w:val="00F06D17"/>
    <w:rsid w:val="00F12EB4"/>
    <w:rsid w:val="00F34D6C"/>
    <w:rsid w:val="00F352E1"/>
    <w:rsid w:val="00F374A2"/>
    <w:rsid w:val="00F40A11"/>
    <w:rsid w:val="00F443B7"/>
    <w:rsid w:val="00F447FB"/>
    <w:rsid w:val="00F713FF"/>
    <w:rsid w:val="00F7282A"/>
    <w:rsid w:val="00F80D72"/>
    <w:rsid w:val="00F82D2A"/>
    <w:rsid w:val="00F95DBB"/>
    <w:rsid w:val="00FA529A"/>
    <w:rsid w:val="00FA5405"/>
    <w:rsid w:val="00FA5E9A"/>
    <w:rsid w:val="00FC0585"/>
    <w:rsid w:val="00FD28A1"/>
    <w:rsid w:val="00FD76D4"/>
    <w:rsid w:val="00FF062F"/>
    <w:rsid w:val="00FF472C"/>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Calibri" w:hAnsi="Arial"/>
      <w:b/>
      <w:sz w:val="44"/>
      <w:szCs w:val="48"/>
    </w:rPr>
  </w:style>
  <w:style w:type="character" w:customStyle="1" w:styleId="A-BHChar">
    <w:name w:val="A- BH Char"/>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99"/>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C3AE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sz w:val="18"/>
      <w:szCs w:val="18"/>
    </w:rPr>
  </w:style>
  <w:style w:type="paragraph" w:customStyle="1" w:styleId="text">
    <w:name w:val="text"/>
    <w:link w:val="textChar"/>
    <w:uiPriority w:val="99"/>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uiPriority w:val="99"/>
    <w:locked/>
    <w:rsid w:val="002F0237"/>
    <w:rPr>
      <w:rFonts w:ascii="Book Antiqua" w:eastAsia="Times New Roman" w:hAnsi="Book Antiqua" w:cs="Book Antiqua"/>
      <w:color w:val="000000"/>
      <w:sz w:val="24"/>
      <w:szCs w:val="24"/>
      <w:lang w:val="en-US" w:eastAsia="en-US" w:bidi="ar-SA"/>
    </w:rPr>
  </w:style>
  <w:style w:type="character" w:styleId="Hyperlink">
    <w:name w:val="Hyperlink"/>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rPr>
      <w:rFonts w:ascii="Book Antiqua" w:hAnsi="Book Antiqua"/>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35792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3A302-F397-4D6A-BDDD-25A1BDD70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6</cp:revision>
  <cp:lastPrinted>2010-01-08T17:19:00Z</cp:lastPrinted>
  <dcterms:created xsi:type="dcterms:W3CDTF">2011-09-04T16:37:00Z</dcterms:created>
  <dcterms:modified xsi:type="dcterms:W3CDTF">2012-02-18T00:12:00Z</dcterms:modified>
</cp:coreProperties>
</file>