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EE" w:rsidRPr="00365CEE" w:rsidRDefault="00365CEE" w:rsidP="00A75E0C">
      <w:pPr>
        <w:pStyle w:val="A-BH"/>
      </w:pPr>
      <w:r w:rsidRPr="00365CEE">
        <w:t xml:space="preserve">Rubric for Final Performance Tasks </w:t>
      </w:r>
      <w:r w:rsidR="001C2991">
        <w:br/>
      </w:r>
      <w:r w:rsidR="00AB5963">
        <w:t>for</w:t>
      </w:r>
      <w:r w:rsidRPr="00365CEE">
        <w:t xml:space="preserve"> Unit 3</w:t>
      </w: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2905"/>
        <w:gridCol w:w="1597"/>
        <w:gridCol w:w="1598"/>
        <w:gridCol w:w="1597"/>
        <w:gridCol w:w="1598"/>
      </w:tblGrid>
      <w:tr w:rsidR="00365CEE" w:rsidRPr="00365CEE" w:rsidTr="00EF1179">
        <w:trPr>
          <w:cantSplit/>
        </w:trPr>
        <w:tc>
          <w:tcPr>
            <w:tcW w:w="2905" w:type="dxa"/>
          </w:tcPr>
          <w:p w:rsidR="00365CEE" w:rsidRPr="00606878" w:rsidRDefault="00FE4505" w:rsidP="00A75E0C">
            <w:pPr>
              <w:pStyle w:val="A-ChartHeads"/>
            </w:pPr>
            <w:r w:rsidRPr="00606878">
              <w:t>Criteria</w:t>
            </w:r>
          </w:p>
        </w:tc>
        <w:tc>
          <w:tcPr>
            <w:tcW w:w="1597" w:type="dxa"/>
          </w:tcPr>
          <w:p w:rsidR="00365CEE" w:rsidRPr="00606878" w:rsidRDefault="00FE4505" w:rsidP="00A75E0C">
            <w:pPr>
              <w:pStyle w:val="A-ChartHeads"/>
            </w:pPr>
            <w:r w:rsidRPr="00606878">
              <w:t>4</w:t>
            </w:r>
          </w:p>
        </w:tc>
        <w:tc>
          <w:tcPr>
            <w:tcW w:w="1598" w:type="dxa"/>
          </w:tcPr>
          <w:p w:rsidR="00365CEE" w:rsidRPr="00606878" w:rsidRDefault="00FE4505" w:rsidP="00A75E0C">
            <w:pPr>
              <w:pStyle w:val="A-ChartHeads"/>
            </w:pPr>
            <w:r w:rsidRPr="00606878">
              <w:t>3</w:t>
            </w:r>
          </w:p>
        </w:tc>
        <w:tc>
          <w:tcPr>
            <w:tcW w:w="1597" w:type="dxa"/>
          </w:tcPr>
          <w:p w:rsidR="00365CEE" w:rsidRPr="00606878" w:rsidRDefault="00FE4505" w:rsidP="00A75E0C">
            <w:pPr>
              <w:pStyle w:val="A-ChartHeads"/>
            </w:pPr>
            <w:r w:rsidRPr="00606878">
              <w:t>2</w:t>
            </w:r>
          </w:p>
        </w:tc>
        <w:tc>
          <w:tcPr>
            <w:tcW w:w="1598" w:type="dxa"/>
          </w:tcPr>
          <w:p w:rsidR="00365CEE" w:rsidRPr="00606878" w:rsidRDefault="00FE4505" w:rsidP="00A75E0C">
            <w:pPr>
              <w:pStyle w:val="A-ChartHeads"/>
            </w:pPr>
            <w:r w:rsidRPr="00606878">
              <w:t>1</w:t>
            </w:r>
          </w:p>
        </w:tc>
      </w:tr>
      <w:tr w:rsidR="00365CEE" w:rsidRPr="00365CEE" w:rsidTr="00EF1179">
        <w:trPr>
          <w:cantSplit/>
          <w:trHeight w:val="1322"/>
        </w:trPr>
        <w:tc>
          <w:tcPr>
            <w:tcW w:w="2905" w:type="dxa"/>
          </w:tcPr>
          <w:p w:rsidR="00365CEE" w:rsidRPr="00EF1179" w:rsidRDefault="00365CEE" w:rsidP="00A75E0C">
            <w:pPr>
              <w:pStyle w:val="A-ChartHeads"/>
              <w:rPr>
                <w:sz w:val="18"/>
                <w:szCs w:val="18"/>
              </w:rPr>
            </w:pPr>
            <w:r w:rsidRPr="00EF1179">
              <w:rPr>
                <w:sz w:val="18"/>
                <w:szCs w:val="18"/>
              </w:rPr>
              <w:t>Assignment includes all items requested in the instructions.</w:t>
            </w:r>
          </w:p>
        </w:tc>
        <w:tc>
          <w:tcPr>
            <w:tcW w:w="1597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includes all items requested</w:t>
            </w:r>
            <w:r w:rsidR="00AB6DE5" w:rsidRPr="00EF1179">
              <w:rPr>
                <w:szCs w:val="18"/>
              </w:rPr>
              <w:t>,</w:t>
            </w:r>
            <w:r w:rsidRPr="00EF1179">
              <w:rPr>
                <w:szCs w:val="18"/>
              </w:rPr>
              <w:t xml:space="preserve"> </w:t>
            </w:r>
            <w:r w:rsidR="00AB6DE5" w:rsidRPr="00EF1179">
              <w:rPr>
                <w:szCs w:val="18"/>
              </w:rPr>
              <w:t xml:space="preserve">and </w:t>
            </w:r>
            <w:r w:rsidRPr="00EF1179">
              <w:rPr>
                <w:szCs w:val="18"/>
              </w:rPr>
              <w:t>they are completed above expectations.</w:t>
            </w:r>
          </w:p>
        </w:tc>
        <w:tc>
          <w:tcPr>
            <w:tcW w:w="1598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includes all items requested.</w:t>
            </w:r>
          </w:p>
        </w:tc>
        <w:tc>
          <w:tcPr>
            <w:tcW w:w="1597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includes over half of the items requested.</w:t>
            </w:r>
          </w:p>
        </w:tc>
        <w:tc>
          <w:tcPr>
            <w:tcW w:w="1598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includes less than half of the items requested.</w:t>
            </w:r>
          </w:p>
        </w:tc>
      </w:tr>
      <w:tr w:rsidR="00365CEE" w:rsidRPr="00365CEE" w:rsidTr="00EF1179">
        <w:trPr>
          <w:cantSplit/>
        </w:trPr>
        <w:tc>
          <w:tcPr>
            <w:tcW w:w="2905" w:type="dxa"/>
          </w:tcPr>
          <w:p w:rsidR="00365CEE" w:rsidRPr="00EF1179" w:rsidRDefault="00365CEE" w:rsidP="00A75E0C">
            <w:pPr>
              <w:pStyle w:val="A-ChartHeads"/>
              <w:rPr>
                <w:i/>
                <w:sz w:val="18"/>
                <w:szCs w:val="18"/>
              </w:rPr>
            </w:pPr>
            <w:r w:rsidRPr="00EF1179">
              <w:rPr>
                <w:sz w:val="18"/>
                <w:szCs w:val="18"/>
              </w:rPr>
              <w:t>Assignment shows understanding</w:t>
            </w:r>
            <w:r w:rsidR="00AB6DE5" w:rsidRPr="00EF1179">
              <w:rPr>
                <w:sz w:val="18"/>
                <w:szCs w:val="18"/>
              </w:rPr>
              <w:t xml:space="preserve"> </w:t>
            </w:r>
            <w:r w:rsidRPr="00EF1179">
              <w:rPr>
                <w:sz w:val="18"/>
                <w:szCs w:val="18"/>
              </w:rPr>
              <w:t xml:space="preserve">of the </w:t>
            </w:r>
            <w:r w:rsidR="00606878" w:rsidRPr="00EF1179">
              <w:rPr>
                <w:sz w:val="18"/>
                <w:szCs w:val="18"/>
              </w:rPr>
              <w:t xml:space="preserve">following </w:t>
            </w:r>
            <w:r w:rsidRPr="00EF1179">
              <w:rPr>
                <w:sz w:val="18"/>
                <w:szCs w:val="18"/>
              </w:rPr>
              <w:t xml:space="preserve">concept: </w:t>
            </w:r>
            <w:r w:rsidR="00FE4505" w:rsidRPr="00EF1179">
              <w:rPr>
                <w:i/>
                <w:sz w:val="18"/>
                <w:szCs w:val="18"/>
              </w:rPr>
              <w:t>Marriage is a sacramental covenant that</w:t>
            </w:r>
            <w:r w:rsidR="00AB6DE5" w:rsidRPr="00EF1179">
              <w:rPr>
                <w:i/>
                <w:sz w:val="18"/>
                <w:szCs w:val="18"/>
              </w:rPr>
              <w:t xml:space="preserve"> </w:t>
            </w:r>
            <w:r w:rsidR="00FE4505" w:rsidRPr="00EF1179">
              <w:rPr>
                <w:i/>
                <w:sz w:val="18"/>
                <w:szCs w:val="18"/>
              </w:rPr>
              <w:t>joins a man and a woman in an indissolubl</w:t>
            </w:r>
            <w:r w:rsidR="00AB6DE5" w:rsidRPr="00EF1179">
              <w:rPr>
                <w:i/>
                <w:sz w:val="18"/>
                <w:szCs w:val="18"/>
              </w:rPr>
              <w:t>e</w:t>
            </w:r>
            <w:r w:rsidR="00FE4505" w:rsidRPr="00EF1179">
              <w:rPr>
                <w:i/>
                <w:sz w:val="18"/>
                <w:szCs w:val="18"/>
              </w:rPr>
              <w:t xml:space="preserve"> union. </w:t>
            </w:r>
          </w:p>
        </w:tc>
        <w:tc>
          <w:tcPr>
            <w:tcW w:w="1597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598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</w:t>
            </w:r>
            <w:r w:rsidR="00606878" w:rsidRPr="00EF1179">
              <w:rPr>
                <w:szCs w:val="18"/>
              </w:rPr>
              <w:t xml:space="preserve"> shows good understanding of this</w:t>
            </w:r>
            <w:r w:rsidRPr="00EF1179">
              <w:rPr>
                <w:szCs w:val="18"/>
              </w:rPr>
              <w:t xml:space="preserve"> concept.</w:t>
            </w:r>
          </w:p>
        </w:tc>
        <w:tc>
          <w:tcPr>
            <w:tcW w:w="1597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sho</w:t>
            </w:r>
            <w:r w:rsidR="00606878" w:rsidRPr="00EF1179">
              <w:rPr>
                <w:szCs w:val="18"/>
              </w:rPr>
              <w:t>ws adequate understanding of this</w:t>
            </w:r>
            <w:r w:rsidRPr="00EF1179">
              <w:rPr>
                <w:szCs w:val="18"/>
              </w:rPr>
              <w:t xml:space="preserve"> concept.</w:t>
            </w:r>
          </w:p>
        </w:tc>
        <w:tc>
          <w:tcPr>
            <w:tcW w:w="1598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shows little understanding of this concept.</w:t>
            </w:r>
          </w:p>
        </w:tc>
      </w:tr>
      <w:tr w:rsidR="00365CEE" w:rsidRPr="00365CEE" w:rsidTr="00EF1179">
        <w:trPr>
          <w:cantSplit/>
        </w:trPr>
        <w:tc>
          <w:tcPr>
            <w:tcW w:w="2905" w:type="dxa"/>
          </w:tcPr>
          <w:p w:rsidR="00365CEE" w:rsidRPr="00EF1179" w:rsidRDefault="00365CEE" w:rsidP="00A75E0C">
            <w:pPr>
              <w:pStyle w:val="A-ChartHeads"/>
              <w:rPr>
                <w:i/>
                <w:sz w:val="18"/>
                <w:szCs w:val="18"/>
              </w:rPr>
            </w:pPr>
            <w:r w:rsidRPr="00EF1179">
              <w:rPr>
                <w:rFonts w:cs="Book Antiqua"/>
                <w:sz w:val="18"/>
                <w:szCs w:val="18"/>
              </w:rPr>
              <w:t xml:space="preserve">Assignment shows understanding of the </w:t>
            </w:r>
            <w:r w:rsidR="00606878" w:rsidRPr="00EF1179">
              <w:rPr>
                <w:rFonts w:cs="Book Antiqua"/>
                <w:sz w:val="18"/>
                <w:szCs w:val="18"/>
              </w:rPr>
              <w:t xml:space="preserve">following </w:t>
            </w:r>
            <w:r w:rsidRPr="00EF1179">
              <w:rPr>
                <w:rFonts w:cs="Book Antiqua"/>
                <w:sz w:val="18"/>
                <w:szCs w:val="18"/>
              </w:rPr>
              <w:t xml:space="preserve">concept: </w:t>
            </w:r>
            <w:r w:rsidR="00FE4505" w:rsidRPr="00EF1179">
              <w:rPr>
                <w:i/>
                <w:sz w:val="18"/>
                <w:szCs w:val="18"/>
              </w:rPr>
              <w:t>In Sacred</w:t>
            </w:r>
            <w:r w:rsidR="00AB6DE5" w:rsidRPr="00EF1179">
              <w:rPr>
                <w:i/>
                <w:sz w:val="18"/>
                <w:szCs w:val="18"/>
              </w:rPr>
              <w:t xml:space="preserve"> </w:t>
            </w:r>
            <w:r w:rsidR="00FE4505" w:rsidRPr="00EF1179">
              <w:rPr>
                <w:i/>
                <w:sz w:val="18"/>
                <w:szCs w:val="18"/>
              </w:rPr>
              <w:t>Scripture we</w:t>
            </w:r>
            <w:r w:rsidR="00AB6DE5" w:rsidRPr="00EF1179">
              <w:rPr>
                <w:i/>
                <w:sz w:val="18"/>
                <w:szCs w:val="18"/>
              </w:rPr>
              <w:t xml:space="preserve"> </w:t>
            </w:r>
            <w:r w:rsidR="00FE4505" w:rsidRPr="00EF1179">
              <w:rPr>
                <w:i/>
                <w:sz w:val="18"/>
                <w:szCs w:val="18"/>
              </w:rPr>
              <w:t>learn that</w:t>
            </w:r>
            <w:r w:rsidR="00AB6DE5" w:rsidRPr="00EF1179">
              <w:rPr>
                <w:i/>
                <w:sz w:val="18"/>
                <w:szCs w:val="18"/>
              </w:rPr>
              <w:t xml:space="preserve"> M</w:t>
            </w:r>
            <w:r w:rsidR="00FE4505" w:rsidRPr="00EF1179">
              <w:rPr>
                <w:i/>
                <w:sz w:val="18"/>
                <w:szCs w:val="18"/>
              </w:rPr>
              <w:t>arriage is a</w:t>
            </w:r>
            <w:r w:rsidR="00AB6DE5" w:rsidRPr="00EF1179">
              <w:rPr>
                <w:i/>
                <w:sz w:val="18"/>
                <w:szCs w:val="18"/>
              </w:rPr>
              <w:t xml:space="preserve"> </w:t>
            </w:r>
            <w:r w:rsidR="00FE4505" w:rsidRPr="00EF1179">
              <w:rPr>
                <w:i/>
                <w:sz w:val="18"/>
                <w:szCs w:val="18"/>
              </w:rPr>
              <w:t>sacred covenant created and blessed by God</w:t>
            </w:r>
            <w:r w:rsidR="00AB6DE5" w:rsidRPr="00EF1179">
              <w:rPr>
                <w:i/>
                <w:sz w:val="18"/>
                <w:szCs w:val="18"/>
              </w:rPr>
              <w:t xml:space="preserve"> </w:t>
            </w:r>
            <w:r w:rsidR="00FE4505" w:rsidRPr="00EF1179">
              <w:rPr>
                <w:i/>
                <w:sz w:val="18"/>
                <w:szCs w:val="18"/>
              </w:rPr>
              <w:t>and given the dignity of being numbered among</w:t>
            </w:r>
            <w:r w:rsidR="00AB6DE5" w:rsidRPr="00EF1179">
              <w:rPr>
                <w:i/>
                <w:sz w:val="18"/>
                <w:szCs w:val="18"/>
              </w:rPr>
              <w:t xml:space="preserve"> </w:t>
            </w:r>
            <w:r w:rsidR="00FE4505" w:rsidRPr="00EF1179">
              <w:rPr>
                <w:i/>
                <w:sz w:val="18"/>
                <w:szCs w:val="18"/>
              </w:rPr>
              <w:t>the Seven Sacraments.</w:t>
            </w:r>
          </w:p>
        </w:tc>
        <w:tc>
          <w:tcPr>
            <w:tcW w:w="1597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598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</w:t>
            </w:r>
            <w:r w:rsidR="00606878" w:rsidRPr="00EF1179">
              <w:rPr>
                <w:szCs w:val="18"/>
              </w:rPr>
              <w:t xml:space="preserve"> shows good understanding of this</w:t>
            </w:r>
            <w:r w:rsidRPr="00EF1179">
              <w:rPr>
                <w:szCs w:val="18"/>
              </w:rPr>
              <w:t xml:space="preserve"> concept.</w:t>
            </w:r>
          </w:p>
        </w:tc>
        <w:tc>
          <w:tcPr>
            <w:tcW w:w="1597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sho</w:t>
            </w:r>
            <w:r w:rsidR="00606878" w:rsidRPr="00EF1179">
              <w:rPr>
                <w:szCs w:val="18"/>
              </w:rPr>
              <w:t>ws adequate understanding of this</w:t>
            </w:r>
            <w:r w:rsidRPr="00EF1179">
              <w:rPr>
                <w:szCs w:val="18"/>
              </w:rPr>
              <w:t xml:space="preserve"> concept.</w:t>
            </w:r>
          </w:p>
        </w:tc>
        <w:tc>
          <w:tcPr>
            <w:tcW w:w="1598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shows little understanding of this concept.</w:t>
            </w:r>
          </w:p>
        </w:tc>
      </w:tr>
      <w:tr w:rsidR="00365CEE" w:rsidRPr="00365CEE" w:rsidTr="00EF1179">
        <w:trPr>
          <w:cantSplit/>
        </w:trPr>
        <w:tc>
          <w:tcPr>
            <w:tcW w:w="2905" w:type="dxa"/>
          </w:tcPr>
          <w:p w:rsidR="00F7000C" w:rsidRPr="00EF1179" w:rsidRDefault="00365CEE" w:rsidP="00A75E0C">
            <w:pPr>
              <w:pStyle w:val="A-ChartHeads"/>
              <w:rPr>
                <w:i/>
                <w:sz w:val="18"/>
                <w:szCs w:val="18"/>
              </w:rPr>
            </w:pPr>
            <w:r w:rsidRPr="00EF1179">
              <w:rPr>
                <w:rFonts w:cs="Book Antiqua"/>
                <w:sz w:val="18"/>
                <w:szCs w:val="18"/>
              </w:rPr>
              <w:t xml:space="preserve">Assignment shows understanding of the </w:t>
            </w:r>
            <w:r w:rsidR="00606878" w:rsidRPr="00EF1179">
              <w:rPr>
                <w:rFonts w:cs="Book Antiqua"/>
                <w:sz w:val="18"/>
                <w:szCs w:val="18"/>
              </w:rPr>
              <w:t xml:space="preserve">following </w:t>
            </w:r>
            <w:r w:rsidRPr="00EF1179">
              <w:rPr>
                <w:rFonts w:cs="Book Antiqua"/>
                <w:sz w:val="18"/>
                <w:szCs w:val="18"/>
              </w:rPr>
              <w:t>concept:</w:t>
            </w:r>
            <w:r w:rsidR="00AB6DE5" w:rsidRPr="00EF1179">
              <w:rPr>
                <w:i/>
                <w:sz w:val="18"/>
                <w:szCs w:val="18"/>
              </w:rPr>
              <w:t xml:space="preserve"> </w:t>
            </w:r>
            <w:r w:rsidR="00FE4505" w:rsidRPr="00EF1179">
              <w:rPr>
                <w:i/>
                <w:sz w:val="18"/>
                <w:szCs w:val="18"/>
              </w:rPr>
              <w:t>As a Sacrament</w:t>
            </w:r>
            <w:r w:rsidR="00AB6DE5" w:rsidRPr="00EF1179">
              <w:rPr>
                <w:i/>
                <w:sz w:val="18"/>
                <w:szCs w:val="18"/>
              </w:rPr>
              <w:t xml:space="preserve"> </w:t>
            </w:r>
            <w:r w:rsidR="00FE4505" w:rsidRPr="00EF1179">
              <w:rPr>
                <w:i/>
                <w:sz w:val="18"/>
                <w:szCs w:val="18"/>
              </w:rPr>
              <w:t>at the Service of Communion, Marriage promotes the salvation of others and serves</w:t>
            </w:r>
            <w:r w:rsidR="00AB6DE5" w:rsidRPr="00EF1179">
              <w:rPr>
                <w:i/>
                <w:sz w:val="18"/>
                <w:szCs w:val="18"/>
              </w:rPr>
              <w:t xml:space="preserve"> </w:t>
            </w:r>
            <w:r w:rsidR="00FE4505" w:rsidRPr="00EF1179">
              <w:rPr>
                <w:i/>
                <w:sz w:val="18"/>
                <w:szCs w:val="18"/>
              </w:rPr>
              <w:t>to build up the Church.</w:t>
            </w:r>
            <w:r w:rsidRPr="00EF1179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97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598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shows g</w:t>
            </w:r>
            <w:r w:rsidR="00606878" w:rsidRPr="00EF1179">
              <w:rPr>
                <w:szCs w:val="18"/>
              </w:rPr>
              <w:t>ood understanding of this</w:t>
            </w:r>
            <w:r w:rsidRPr="00EF1179">
              <w:rPr>
                <w:szCs w:val="18"/>
              </w:rPr>
              <w:t xml:space="preserve"> concept.</w:t>
            </w:r>
          </w:p>
        </w:tc>
        <w:tc>
          <w:tcPr>
            <w:tcW w:w="1597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sho</w:t>
            </w:r>
            <w:r w:rsidR="00606878" w:rsidRPr="00EF1179">
              <w:rPr>
                <w:szCs w:val="18"/>
              </w:rPr>
              <w:t>ws adequate understanding of this</w:t>
            </w:r>
            <w:r w:rsidRPr="00EF1179">
              <w:rPr>
                <w:szCs w:val="18"/>
              </w:rPr>
              <w:t xml:space="preserve"> concept.</w:t>
            </w:r>
          </w:p>
        </w:tc>
        <w:tc>
          <w:tcPr>
            <w:tcW w:w="1598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shows little understanding of this concept.</w:t>
            </w:r>
          </w:p>
        </w:tc>
      </w:tr>
      <w:tr w:rsidR="00365CEE" w:rsidRPr="00365CEE" w:rsidTr="00EF1179">
        <w:trPr>
          <w:cantSplit/>
        </w:trPr>
        <w:tc>
          <w:tcPr>
            <w:tcW w:w="2905" w:type="dxa"/>
          </w:tcPr>
          <w:p w:rsidR="00F7000C" w:rsidRPr="00EF1179" w:rsidRDefault="00365CEE" w:rsidP="00A75E0C">
            <w:pPr>
              <w:pStyle w:val="A-ChartHeads"/>
              <w:rPr>
                <w:i/>
                <w:sz w:val="18"/>
                <w:szCs w:val="18"/>
              </w:rPr>
            </w:pPr>
            <w:r w:rsidRPr="00EF1179">
              <w:rPr>
                <w:rFonts w:cs="Book Antiqua"/>
                <w:sz w:val="18"/>
                <w:szCs w:val="18"/>
              </w:rPr>
              <w:t xml:space="preserve">Assignment shows understanding of the </w:t>
            </w:r>
            <w:r w:rsidR="00606878" w:rsidRPr="00EF1179">
              <w:rPr>
                <w:rFonts w:cs="Book Antiqua"/>
                <w:sz w:val="18"/>
                <w:szCs w:val="18"/>
              </w:rPr>
              <w:t xml:space="preserve">following </w:t>
            </w:r>
            <w:r w:rsidRPr="00EF1179">
              <w:rPr>
                <w:rFonts w:cs="Book Antiqua"/>
                <w:sz w:val="18"/>
                <w:szCs w:val="18"/>
              </w:rPr>
              <w:t xml:space="preserve">concept: </w:t>
            </w:r>
            <w:r w:rsidR="00FE4505" w:rsidRPr="00EF1179">
              <w:rPr>
                <w:i/>
                <w:sz w:val="18"/>
                <w:szCs w:val="18"/>
              </w:rPr>
              <w:t xml:space="preserve">The intimate communion of life and love that characterizes Christian </w:t>
            </w:r>
            <w:r w:rsidR="00DF2A26" w:rsidRPr="00EF1179">
              <w:rPr>
                <w:i/>
                <w:sz w:val="18"/>
                <w:szCs w:val="18"/>
              </w:rPr>
              <w:t xml:space="preserve">Marriage </w:t>
            </w:r>
            <w:r w:rsidR="00FE4505" w:rsidRPr="00EF1179">
              <w:rPr>
                <w:i/>
                <w:sz w:val="18"/>
                <w:szCs w:val="18"/>
              </w:rPr>
              <w:t xml:space="preserve">is a sign and symbol of God’s covenant with his people, a covenant of love and grace in Jesus Christ. </w:t>
            </w:r>
          </w:p>
        </w:tc>
        <w:tc>
          <w:tcPr>
            <w:tcW w:w="1597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598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</w:t>
            </w:r>
            <w:r w:rsidR="005626AF" w:rsidRPr="00EF1179">
              <w:rPr>
                <w:szCs w:val="18"/>
              </w:rPr>
              <w:t xml:space="preserve"> shows good understanding of this</w:t>
            </w:r>
            <w:r w:rsidRPr="00EF1179">
              <w:rPr>
                <w:szCs w:val="18"/>
              </w:rPr>
              <w:t xml:space="preserve"> concept.</w:t>
            </w:r>
          </w:p>
        </w:tc>
        <w:tc>
          <w:tcPr>
            <w:tcW w:w="1597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sho</w:t>
            </w:r>
            <w:r w:rsidR="005626AF" w:rsidRPr="00EF1179">
              <w:rPr>
                <w:szCs w:val="18"/>
              </w:rPr>
              <w:t>ws adequate understanding of this</w:t>
            </w:r>
            <w:r w:rsidRPr="00EF1179">
              <w:rPr>
                <w:szCs w:val="18"/>
              </w:rPr>
              <w:t xml:space="preserve"> concept.</w:t>
            </w:r>
          </w:p>
        </w:tc>
        <w:tc>
          <w:tcPr>
            <w:tcW w:w="1598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shows little understanding of this concept.</w:t>
            </w:r>
          </w:p>
        </w:tc>
      </w:tr>
      <w:tr w:rsidR="00365CEE" w:rsidRPr="00365CEE" w:rsidTr="00EF1179">
        <w:trPr>
          <w:cantSplit/>
        </w:trPr>
        <w:tc>
          <w:tcPr>
            <w:tcW w:w="2905" w:type="dxa"/>
          </w:tcPr>
          <w:p w:rsidR="00365CEE" w:rsidRPr="00EF1179" w:rsidRDefault="00365CEE" w:rsidP="00A75E0C">
            <w:pPr>
              <w:pStyle w:val="A-ChartHeads"/>
              <w:rPr>
                <w:sz w:val="18"/>
                <w:szCs w:val="18"/>
              </w:rPr>
            </w:pPr>
            <w:r w:rsidRPr="00EF1179">
              <w:rPr>
                <w:sz w:val="18"/>
                <w:szCs w:val="18"/>
              </w:rPr>
              <w:t>Assignment uses proper grammar</w:t>
            </w:r>
            <w:r w:rsidR="001A7DA0" w:rsidRPr="00EF1179">
              <w:rPr>
                <w:sz w:val="18"/>
                <w:szCs w:val="18"/>
              </w:rPr>
              <w:t xml:space="preserve"> and spelling</w:t>
            </w:r>
            <w:r w:rsidRPr="00EF1179">
              <w:rPr>
                <w:sz w:val="18"/>
                <w:szCs w:val="18"/>
              </w:rPr>
              <w:t>.</w:t>
            </w:r>
          </w:p>
        </w:tc>
        <w:tc>
          <w:tcPr>
            <w:tcW w:w="1597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has no grammar</w:t>
            </w:r>
            <w:r w:rsidR="001A7DA0" w:rsidRPr="00EF1179">
              <w:rPr>
                <w:szCs w:val="18"/>
              </w:rPr>
              <w:t xml:space="preserve"> or</w:t>
            </w:r>
            <w:r w:rsidRPr="00EF1179">
              <w:rPr>
                <w:szCs w:val="18"/>
              </w:rPr>
              <w:t xml:space="preserve"> spelling</w:t>
            </w:r>
            <w:r w:rsidR="001A7DA0" w:rsidRPr="00EF1179">
              <w:rPr>
                <w:szCs w:val="18"/>
              </w:rPr>
              <w:t xml:space="preserve"> errors</w:t>
            </w:r>
            <w:r w:rsidRPr="00EF1179">
              <w:rPr>
                <w:szCs w:val="18"/>
              </w:rPr>
              <w:t>.</w:t>
            </w:r>
          </w:p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</w:p>
        </w:tc>
        <w:tc>
          <w:tcPr>
            <w:tcW w:w="1598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has one grammar</w:t>
            </w:r>
            <w:r w:rsidR="001A7DA0" w:rsidRPr="00EF1179">
              <w:rPr>
                <w:szCs w:val="18"/>
              </w:rPr>
              <w:t xml:space="preserve"> or spelling</w:t>
            </w:r>
            <w:r w:rsidRPr="00EF1179">
              <w:rPr>
                <w:szCs w:val="18"/>
              </w:rPr>
              <w:t xml:space="preserve"> error.</w:t>
            </w:r>
          </w:p>
        </w:tc>
        <w:tc>
          <w:tcPr>
            <w:tcW w:w="1597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has two grammar</w:t>
            </w:r>
            <w:r w:rsidR="001A7DA0" w:rsidRPr="00EF1179">
              <w:rPr>
                <w:szCs w:val="18"/>
              </w:rPr>
              <w:t xml:space="preserve"> or</w:t>
            </w:r>
            <w:r w:rsidR="00AB6DE5" w:rsidRPr="00EF1179">
              <w:rPr>
                <w:szCs w:val="18"/>
              </w:rPr>
              <w:t xml:space="preserve"> spelling</w:t>
            </w:r>
            <w:r w:rsidRPr="00EF1179">
              <w:rPr>
                <w:szCs w:val="18"/>
              </w:rPr>
              <w:t xml:space="preserve"> errors.</w:t>
            </w:r>
          </w:p>
        </w:tc>
        <w:tc>
          <w:tcPr>
            <w:tcW w:w="1598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has more than two grammar</w:t>
            </w:r>
            <w:r w:rsidR="001A7DA0" w:rsidRPr="00EF1179">
              <w:rPr>
                <w:szCs w:val="18"/>
              </w:rPr>
              <w:t xml:space="preserve"> or</w:t>
            </w:r>
            <w:r w:rsidRPr="00EF1179">
              <w:rPr>
                <w:szCs w:val="18"/>
              </w:rPr>
              <w:t xml:space="preserve"> spelling errors.</w:t>
            </w:r>
          </w:p>
        </w:tc>
      </w:tr>
      <w:tr w:rsidR="00365CEE" w:rsidRPr="00365CEE" w:rsidTr="00EF1179">
        <w:trPr>
          <w:cantSplit/>
        </w:trPr>
        <w:tc>
          <w:tcPr>
            <w:tcW w:w="2905" w:type="dxa"/>
          </w:tcPr>
          <w:p w:rsidR="00365CEE" w:rsidRPr="00EF1179" w:rsidRDefault="00365CEE" w:rsidP="00A75E0C">
            <w:pPr>
              <w:pStyle w:val="A-ChartHeads"/>
              <w:rPr>
                <w:sz w:val="18"/>
                <w:szCs w:val="18"/>
              </w:rPr>
            </w:pPr>
            <w:r w:rsidRPr="00EF1179">
              <w:rPr>
                <w:sz w:val="18"/>
                <w:szCs w:val="18"/>
              </w:rPr>
              <w:t>Assignment is neatly done.</w:t>
            </w:r>
          </w:p>
        </w:tc>
        <w:tc>
          <w:tcPr>
            <w:tcW w:w="1597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 xml:space="preserve">Assignment not only </w:t>
            </w:r>
            <w:r w:rsidR="005626AF" w:rsidRPr="00EF1179">
              <w:rPr>
                <w:szCs w:val="18"/>
              </w:rPr>
              <w:t xml:space="preserve">is </w:t>
            </w:r>
            <w:bookmarkStart w:id="0" w:name="_GoBack"/>
            <w:bookmarkEnd w:id="0"/>
            <w:r w:rsidRPr="00EF1179">
              <w:rPr>
                <w:szCs w:val="18"/>
              </w:rPr>
              <w:t>neat but is exceptionally creative.</w:t>
            </w:r>
          </w:p>
        </w:tc>
        <w:tc>
          <w:tcPr>
            <w:tcW w:w="1598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is neatly done.</w:t>
            </w:r>
          </w:p>
        </w:tc>
        <w:tc>
          <w:tcPr>
            <w:tcW w:w="1597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is neat for the most part.</w:t>
            </w:r>
          </w:p>
        </w:tc>
        <w:tc>
          <w:tcPr>
            <w:tcW w:w="1598" w:type="dxa"/>
          </w:tcPr>
          <w:p w:rsidR="00365CEE" w:rsidRPr="00EF1179" w:rsidRDefault="00365CEE" w:rsidP="00A75E0C">
            <w:pPr>
              <w:pStyle w:val="A-ChartText"/>
              <w:rPr>
                <w:szCs w:val="18"/>
              </w:rPr>
            </w:pPr>
            <w:r w:rsidRPr="00EF1179">
              <w:rPr>
                <w:szCs w:val="18"/>
              </w:rPr>
              <w:t>Assignment is not neat.</w:t>
            </w:r>
          </w:p>
        </w:tc>
      </w:tr>
    </w:tbl>
    <w:p w:rsidR="0056673E" w:rsidRDefault="0056673E">
      <w:pPr>
        <w:tabs>
          <w:tab w:val="left" w:pos="720"/>
        </w:tabs>
      </w:pPr>
    </w:p>
    <w:sectPr w:rsidR="0056673E" w:rsidSect="00EF1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906" w:rsidRDefault="00085906" w:rsidP="004D0079">
      <w:r>
        <w:separator/>
      </w:r>
    </w:p>
    <w:p w:rsidR="00085906" w:rsidRDefault="00085906"/>
  </w:endnote>
  <w:endnote w:type="continuationSeparator" w:id="0">
    <w:p w:rsidR="00085906" w:rsidRDefault="00085906" w:rsidP="004D0079">
      <w:r>
        <w:continuationSeparator/>
      </w:r>
    </w:p>
    <w:p w:rsidR="00085906" w:rsidRDefault="0008590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878" w:rsidRDefault="0060687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878" w:rsidRPr="00F82D2A" w:rsidRDefault="008E1A1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606878" w:rsidRDefault="0060687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606878" w:rsidRPr="000318AE" w:rsidRDefault="0060687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002791</w:t>
                </w:r>
              </w:p>
              <w:p w:rsidR="00606878" w:rsidRPr="000318AE" w:rsidRDefault="0060687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60687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878" w:rsidRDefault="008E1A1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606878" w:rsidRDefault="0060687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606878" w:rsidRPr="000318AE" w:rsidRDefault="0060687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002791</w:t>
                </w:r>
              </w:p>
              <w:p w:rsidR="00606878" w:rsidRPr="000E1ADA" w:rsidRDefault="0060687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60687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906" w:rsidRDefault="00085906" w:rsidP="004D0079">
      <w:r>
        <w:separator/>
      </w:r>
    </w:p>
    <w:p w:rsidR="00085906" w:rsidRDefault="00085906"/>
  </w:footnote>
  <w:footnote w:type="continuationSeparator" w:id="0">
    <w:p w:rsidR="00085906" w:rsidRDefault="00085906" w:rsidP="004D0079">
      <w:r>
        <w:continuationSeparator/>
      </w:r>
    </w:p>
    <w:p w:rsidR="00085906" w:rsidRDefault="0008590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878" w:rsidRDefault="00606878"/>
  <w:p w:rsidR="00606878" w:rsidRDefault="0060687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878" w:rsidRDefault="00606878" w:rsidP="00DC08C5">
    <w:pPr>
      <w:pStyle w:val="A-Header-articletitlepage2"/>
    </w:pPr>
    <w:r>
      <w:t>Rubric for Final Performance Tasks in Unit 3</w:t>
    </w:r>
    <w:r>
      <w:tab/>
    </w:r>
    <w:r w:rsidRPr="00F82D2A">
      <w:t xml:space="preserve">Page | </w:t>
    </w:r>
    <w:r w:rsidR="008E1A16">
      <w:fldChar w:fldCharType="begin"/>
    </w:r>
    <w:r>
      <w:instrText xml:space="preserve"> PAGE   \* MERGEFORMAT </w:instrText>
    </w:r>
    <w:r w:rsidR="008E1A16">
      <w:fldChar w:fldCharType="separate"/>
    </w:r>
    <w:r w:rsidR="00EF1179">
      <w:rPr>
        <w:noProof/>
      </w:rPr>
      <w:t>2</w:t>
    </w:r>
    <w:r w:rsidR="008E1A16">
      <w:rPr>
        <w:noProof/>
      </w:rPr>
      <w:fldChar w:fldCharType="end"/>
    </w:r>
  </w:p>
  <w:p w:rsidR="00606878" w:rsidRDefault="00606878"/>
  <w:p w:rsidR="00606878" w:rsidRDefault="0060687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878" w:rsidRPr="003E24F6" w:rsidRDefault="00606878" w:rsidP="003E24F6">
    <w:pPr>
      <w:pStyle w:val="A-Header-coursetitlesubtitlepage1"/>
    </w:pPr>
    <w:r>
      <w:t xml:space="preserve">Vocations: 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62AD"/>
    <w:rsid w:val="00026B17"/>
    <w:rsid w:val="000318AE"/>
    <w:rsid w:val="00056DA9"/>
    <w:rsid w:val="00084EB9"/>
    <w:rsid w:val="00085906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A7DA0"/>
    <w:rsid w:val="001B3767"/>
    <w:rsid w:val="001B4972"/>
    <w:rsid w:val="001B6938"/>
    <w:rsid w:val="001C0A8C"/>
    <w:rsid w:val="001C0EF4"/>
    <w:rsid w:val="001C2991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D6E4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65CEE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1360"/>
    <w:rsid w:val="0050251D"/>
    <w:rsid w:val="00512FE3"/>
    <w:rsid w:val="00545244"/>
    <w:rsid w:val="005469AC"/>
    <w:rsid w:val="00555CB8"/>
    <w:rsid w:val="00555EA6"/>
    <w:rsid w:val="005626AF"/>
    <w:rsid w:val="0056673E"/>
    <w:rsid w:val="0058460F"/>
    <w:rsid w:val="005A4359"/>
    <w:rsid w:val="005A6944"/>
    <w:rsid w:val="005E08C1"/>
    <w:rsid w:val="005E0C08"/>
    <w:rsid w:val="005F599B"/>
    <w:rsid w:val="0060248C"/>
    <w:rsid w:val="006067CC"/>
    <w:rsid w:val="00606878"/>
    <w:rsid w:val="00610109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E1A16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476DA"/>
    <w:rsid w:val="00A51E67"/>
    <w:rsid w:val="00A552FD"/>
    <w:rsid w:val="00A55A67"/>
    <w:rsid w:val="00A55D18"/>
    <w:rsid w:val="00A60740"/>
    <w:rsid w:val="00A63150"/>
    <w:rsid w:val="00A70CF3"/>
    <w:rsid w:val="00A732DC"/>
    <w:rsid w:val="00A75E0C"/>
    <w:rsid w:val="00A82B01"/>
    <w:rsid w:val="00A8313D"/>
    <w:rsid w:val="00A84D44"/>
    <w:rsid w:val="00A84DF8"/>
    <w:rsid w:val="00A86550"/>
    <w:rsid w:val="00A931FF"/>
    <w:rsid w:val="00AA7F49"/>
    <w:rsid w:val="00AB5963"/>
    <w:rsid w:val="00AB6DE5"/>
    <w:rsid w:val="00AB7193"/>
    <w:rsid w:val="00AD6F0C"/>
    <w:rsid w:val="00AD7A51"/>
    <w:rsid w:val="00AF2A78"/>
    <w:rsid w:val="00AF4B1B"/>
    <w:rsid w:val="00AF64D0"/>
    <w:rsid w:val="00B0763E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649E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B0C8F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1D4C"/>
    <w:rsid w:val="00D57D5E"/>
    <w:rsid w:val="00D64EB1"/>
    <w:rsid w:val="00D66A83"/>
    <w:rsid w:val="00D80DBD"/>
    <w:rsid w:val="00D82358"/>
    <w:rsid w:val="00D83EE1"/>
    <w:rsid w:val="00D84B39"/>
    <w:rsid w:val="00D974A5"/>
    <w:rsid w:val="00DB4D93"/>
    <w:rsid w:val="00DB4EA7"/>
    <w:rsid w:val="00DC08C5"/>
    <w:rsid w:val="00DD28A2"/>
    <w:rsid w:val="00DE3F54"/>
    <w:rsid w:val="00DF2A26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1179"/>
    <w:rsid w:val="00EF441F"/>
    <w:rsid w:val="00F06D17"/>
    <w:rsid w:val="00F352E1"/>
    <w:rsid w:val="00F40A11"/>
    <w:rsid w:val="00F443B7"/>
    <w:rsid w:val="00F447FB"/>
    <w:rsid w:val="00F63A43"/>
    <w:rsid w:val="00F7000C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6B81"/>
    <w:rsid w:val="00FD76D4"/>
    <w:rsid w:val="00FE4505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365CE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AB6D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365CE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66B17-877D-4584-9104-D5D648C4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15</cp:revision>
  <cp:lastPrinted>2010-01-08T18:19:00Z</cp:lastPrinted>
  <dcterms:created xsi:type="dcterms:W3CDTF">2012-05-06T10:51:00Z</dcterms:created>
  <dcterms:modified xsi:type="dcterms:W3CDTF">2012-09-24T17:20:00Z</dcterms:modified>
</cp:coreProperties>
</file>