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32" w:rsidRPr="002D2CC0" w:rsidRDefault="00A74B32" w:rsidP="00AE063A">
      <w:pPr>
        <w:pStyle w:val="h1a"/>
      </w:pPr>
      <w:r w:rsidRPr="001D6933">
        <w:t xml:space="preserve">Exploring </w:t>
      </w:r>
      <w:r w:rsidRPr="002D2CC0">
        <w:t xml:space="preserve">the </w:t>
      </w:r>
      <w:r w:rsidRPr="002D2CC0">
        <w:rPr>
          <w:rStyle w:val="emphasis-italic"/>
          <w:sz w:val="52"/>
          <w:szCs w:val="52"/>
        </w:rPr>
        <w:t>Lectionary</w:t>
      </w:r>
    </w:p>
    <w:p w:rsidR="003F21A7" w:rsidRDefault="00791BE1">
      <w:pPr>
        <w:pStyle w:val="h2a"/>
      </w:pPr>
      <w:r>
        <w:t>Answer Questions</w:t>
      </w:r>
    </w:p>
    <w:p w:rsidR="00AE063A" w:rsidRDefault="00A74B32" w:rsidP="00AE063A">
      <w:pPr>
        <w:pStyle w:val="body-firstpara"/>
        <w:rPr>
          <w:rStyle w:val="emphasis-italic"/>
        </w:rPr>
      </w:pPr>
      <w:r w:rsidRPr="00A648CB">
        <w:rPr>
          <w:rStyle w:val="emphasis-italic"/>
        </w:rPr>
        <w:t>Circle the readi</w:t>
      </w:r>
      <w:r w:rsidR="00AE063A" w:rsidRPr="00A648CB">
        <w:rPr>
          <w:rStyle w:val="emphasis-italic"/>
        </w:rPr>
        <w:t xml:space="preserve">ngs that you have been assigned, and read them together with your partner, looking up any unfamiliar words. Then respond to the </w:t>
      </w:r>
      <w:r w:rsidR="00791BE1" w:rsidRPr="00A648CB">
        <w:rPr>
          <w:rStyle w:val="emphasis-italic"/>
        </w:rPr>
        <w:t xml:space="preserve">following </w:t>
      </w:r>
      <w:r w:rsidR="00AE063A" w:rsidRPr="00A648CB">
        <w:rPr>
          <w:rStyle w:val="emphasis-italic"/>
        </w:rPr>
        <w:t>questions.</w:t>
      </w:r>
    </w:p>
    <w:p w:rsidR="00352B90" w:rsidRDefault="00352B90" w:rsidP="00AE063A">
      <w:pPr>
        <w:pStyle w:val="body-firstpara"/>
        <w:rPr>
          <w:rStyle w:val="emphasis-italic"/>
        </w:rPr>
      </w:pPr>
    </w:p>
    <w:p w:rsidR="00352B90" w:rsidRPr="00A648CB" w:rsidRDefault="00352B90" w:rsidP="00AE063A">
      <w:pPr>
        <w:pStyle w:val="body-firstpara"/>
        <w:rPr>
          <w:rStyle w:val="emphasis-italic"/>
        </w:rPr>
      </w:pPr>
      <w:bookmarkStart w:id="0" w:name="_GoBack"/>
      <w:bookmarkEnd w:id="0"/>
    </w:p>
    <w:p w:rsidR="00A74B32" w:rsidRDefault="00A74B32" w:rsidP="00AE063A">
      <w:pPr>
        <w:pStyle w:val="bl1"/>
        <w:contextualSpacing w:val="0"/>
      </w:pPr>
      <w:r>
        <w:t>Solemnity of the Immaculate Conception:</w:t>
      </w:r>
      <w:r w:rsidR="00A149D9">
        <w:t xml:space="preserve"> </w:t>
      </w:r>
      <w:r>
        <w:t>Genesis 3:9</w:t>
      </w:r>
      <w:r w:rsidR="00791BE1">
        <w:t>–</w:t>
      </w:r>
      <w:r>
        <w:t>15,20 and Luke 1:26</w:t>
      </w:r>
      <w:r w:rsidR="00791BE1">
        <w:t>–</w:t>
      </w:r>
      <w:r>
        <w:t>38</w:t>
      </w:r>
    </w:p>
    <w:p w:rsidR="00A74B32" w:rsidRDefault="00A74B32" w:rsidP="00AE063A">
      <w:pPr>
        <w:pStyle w:val="bl1"/>
        <w:contextualSpacing w:val="0"/>
      </w:pPr>
      <w:r>
        <w:t>Christmas (Solemnity of the Nativity of the Lord) Mass at Midnight:</w:t>
      </w:r>
      <w:r w:rsidR="00A149D9">
        <w:t xml:space="preserve"> </w:t>
      </w:r>
      <w:r>
        <w:t>Isaiah 9:1</w:t>
      </w:r>
      <w:r w:rsidR="00791BE1">
        <w:t>–</w:t>
      </w:r>
      <w:r>
        <w:t>6 and Luke 2:1</w:t>
      </w:r>
      <w:r w:rsidR="00791BE1">
        <w:t>–</w:t>
      </w:r>
      <w:r>
        <w:t>14</w:t>
      </w:r>
    </w:p>
    <w:p w:rsidR="00A74B32" w:rsidRDefault="00A74B32" w:rsidP="00AE063A">
      <w:pPr>
        <w:pStyle w:val="bl1"/>
        <w:contextualSpacing w:val="0"/>
      </w:pPr>
      <w:r>
        <w:t>Solemnity of the Epiphany:</w:t>
      </w:r>
      <w:r w:rsidR="00A149D9">
        <w:t xml:space="preserve"> </w:t>
      </w:r>
      <w:r>
        <w:t>Isaiah 60:1</w:t>
      </w:r>
      <w:r w:rsidR="00791BE1">
        <w:t>–</w:t>
      </w:r>
      <w:r>
        <w:t>6 and Matthew 2:1</w:t>
      </w:r>
      <w:r w:rsidR="00791BE1">
        <w:t>–</w:t>
      </w:r>
      <w:r>
        <w:t>12</w:t>
      </w:r>
    </w:p>
    <w:p w:rsidR="00A74B32" w:rsidRDefault="00A74B32" w:rsidP="00AE063A">
      <w:pPr>
        <w:pStyle w:val="bl1"/>
        <w:contextualSpacing w:val="0"/>
      </w:pPr>
      <w:r>
        <w:t>Ash Wednesday:</w:t>
      </w:r>
      <w:r w:rsidR="00A149D9">
        <w:t xml:space="preserve"> </w:t>
      </w:r>
      <w:r>
        <w:t>Joel 2:12</w:t>
      </w:r>
      <w:r w:rsidR="00791BE1">
        <w:t>–</w:t>
      </w:r>
      <w:r>
        <w:t>18 and Matthew 6:1</w:t>
      </w:r>
      <w:r w:rsidR="00791BE1">
        <w:t>–</w:t>
      </w:r>
      <w:r>
        <w:t>6,16</w:t>
      </w:r>
      <w:r w:rsidR="00791BE1">
        <w:t>–</w:t>
      </w:r>
      <w:r>
        <w:t>18</w:t>
      </w:r>
    </w:p>
    <w:p w:rsidR="00A74B32" w:rsidRDefault="00A74B32" w:rsidP="00AE063A">
      <w:pPr>
        <w:pStyle w:val="bl1"/>
        <w:contextualSpacing w:val="0"/>
      </w:pPr>
      <w:r>
        <w:t>Feast of the Visitation:</w:t>
      </w:r>
      <w:r w:rsidR="00A149D9">
        <w:t xml:space="preserve"> </w:t>
      </w:r>
      <w:r>
        <w:t>Zephaniah 3:14</w:t>
      </w:r>
      <w:r w:rsidR="00791BE1">
        <w:t>–</w:t>
      </w:r>
      <w:r>
        <w:t>18 and Luke 1:39</w:t>
      </w:r>
      <w:r w:rsidR="00791BE1">
        <w:t>–</w:t>
      </w:r>
      <w:r>
        <w:t>56</w:t>
      </w:r>
    </w:p>
    <w:p w:rsidR="00A74B32" w:rsidRDefault="00A74B32" w:rsidP="00CE29C5">
      <w:pPr>
        <w:pStyle w:val="nl1"/>
        <w:spacing w:after="1920"/>
      </w:pPr>
      <w:r>
        <w:t xml:space="preserve">Using </w:t>
      </w:r>
      <w:r w:rsidR="00C82D40">
        <w:t xml:space="preserve">your own words, write a brief </w:t>
      </w:r>
      <w:r>
        <w:t xml:space="preserve"> summary </w:t>
      </w:r>
      <w:r w:rsidR="00791BE1">
        <w:t xml:space="preserve">(two to three sentences) </w:t>
      </w:r>
      <w:r>
        <w:t>of the Old Testament reading.</w:t>
      </w:r>
    </w:p>
    <w:p w:rsidR="00A74B32" w:rsidRDefault="00A74B32" w:rsidP="00CE29C5">
      <w:pPr>
        <w:pStyle w:val="nl1"/>
        <w:spacing w:after="1920"/>
      </w:pPr>
      <w:r>
        <w:t xml:space="preserve">Using </w:t>
      </w:r>
      <w:r w:rsidR="00C82D40">
        <w:t>your own words, write a brief</w:t>
      </w:r>
      <w:r>
        <w:t xml:space="preserve"> summary </w:t>
      </w:r>
      <w:r w:rsidR="00791BE1">
        <w:t xml:space="preserve">(two to three sentences) </w:t>
      </w:r>
      <w:r>
        <w:t>of the Gospel reading.</w:t>
      </w:r>
    </w:p>
    <w:p w:rsidR="00A74B32" w:rsidRDefault="00A74B32" w:rsidP="00CE29C5">
      <w:pPr>
        <w:pStyle w:val="nl1"/>
        <w:spacing w:after="1920"/>
      </w:pPr>
      <w:r>
        <w:t>What do these two readings have in common?</w:t>
      </w:r>
      <w:r w:rsidR="00A149D9">
        <w:t xml:space="preserve"> </w:t>
      </w:r>
      <w:r>
        <w:t>For example, you might notice common images, language, symbols, themes, or ideas.</w:t>
      </w:r>
    </w:p>
    <w:p w:rsidR="00A74B32" w:rsidRDefault="00A74B32" w:rsidP="00CE29C5">
      <w:pPr>
        <w:pStyle w:val="nl1"/>
        <w:spacing w:after="1920"/>
      </w:pPr>
      <w:r>
        <w:lastRenderedPageBreak/>
        <w:t>Why do you think the Church chose this particular Old Testament text to be used with this particular Gospel reading?</w:t>
      </w:r>
      <w:r w:rsidR="00A149D9">
        <w:t xml:space="preserve"> </w:t>
      </w:r>
      <w:r>
        <w:t>What is the Church trying to teach us by pairing these readings?</w:t>
      </w:r>
    </w:p>
    <w:p w:rsidR="00791BE1" w:rsidRDefault="00A74B32" w:rsidP="00CE29C5">
      <w:pPr>
        <w:pStyle w:val="nl1"/>
        <w:spacing w:after="1920"/>
      </w:pPr>
      <w:r>
        <w:t>How might hearing these two readings proclaimed in the same Eucharistic Liturgy nourish or deepen our faith?</w:t>
      </w:r>
      <w:r w:rsidR="00A149D9">
        <w:t xml:space="preserve"> </w:t>
      </w:r>
      <w:r>
        <w:t>In other words, how might these readings, considered together, inspire us, challenge us, or encourage us to live out our faith with conviction?</w:t>
      </w:r>
    </w:p>
    <w:p w:rsidR="003F21A7" w:rsidRDefault="003F21A7">
      <w:pPr>
        <w:pStyle w:val="nl1"/>
        <w:numPr>
          <w:ilvl w:val="0"/>
          <w:numId w:val="0"/>
        </w:numPr>
        <w:ind w:left="360"/>
      </w:pPr>
    </w:p>
    <w:p w:rsidR="003F21A7" w:rsidRDefault="00A74B32">
      <w:pPr>
        <w:pStyle w:val="h2a"/>
      </w:pPr>
      <w:r>
        <w:t>Create a Poster</w:t>
      </w:r>
    </w:p>
    <w:p w:rsidR="00A74B32" w:rsidRPr="00A648CB" w:rsidRDefault="002763A6" w:rsidP="00AE063A">
      <w:pPr>
        <w:pStyle w:val="body-firstpara"/>
        <w:rPr>
          <w:rStyle w:val="emphasis-italic"/>
        </w:rPr>
      </w:pPr>
      <w:r w:rsidRPr="00A648CB">
        <w:rPr>
          <w:rStyle w:val="emphasis-italic"/>
        </w:rPr>
        <w:t>Do not</w:t>
      </w:r>
      <w:r w:rsidR="00A74B32" w:rsidRPr="00A648CB">
        <w:rPr>
          <w:rStyle w:val="emphasis-italic"/>
        </w:rPr>
        <w:t xml:space="preserve"> begin this part until your teacher indicates that you should do so.</w:t>
      </w:r>
      <w:r w:rsidR="00AE063A" w:rsidRPr="00A648CB">
        <w:rPr>
          <w:rStyle w:val="emphasis-italic"/>
        </w:rPr>
        <w:t xml:space="preserve"> </w:t>
      </w:r>
      <w:r w:rsidR="00A74B32" w:rsidRPr="00A648CB">
        <w:rPr>
          <w:rStyle w:val="emphasis-italic"/>
        </w:rPr>
        <w:t>Use your</w:t>
      </w:r>
      <w:r w:rsidR="00AE063A" w:rsidRPr="00A648CB">
        <w:rPr>
          <w:rStyle w:val="emphasis-italic"/>
        </w:rPr>
        <w:t xml:space="preserve"> answers to the questions above</w:t>
      </w:r>
      <w:r w:rsidR="00A74B32" w:rsidRPr="00A648CB">
        <w:rPr>
          <w:rStyle w:val="emphasis-italic"/>
        </w:rPr>
        <w:t xml:space="preserve"> and other points that have surfaced in your discussion to create a poster about your readings</w:t>
      </w:r>
      <w:r w:rsidR="00791BE1" w:rsidRPr="00A648CB">
        <w:rPr>
          <w:rStyle w:val="emphasis-italic"/>
        </w:rPr>
        <w:t xml:space="preserve">. Your poster should </w:t>
      </w:r>
      <w:r w:rsidR="00C60436" w:rsidRPr="00A648CB">
        <w:rPr>
          <w:rStyle w:val="emphasis-italic"/>
        </w:rPr>
        <w:t xml:space="preserve">include and </w:t>
      </w:r>
      <w:r w:rsidR="00791BE1" w:rsidRPr="00A648CB">
        <w:rPr>
          <w:rStyle w:val="emphasis-italic"/>
        </w:rPr>
        <w:t>convey</w:t>
      </w:r>
      <w:r w:rsidR="00A74B32" w:rsidRPr="00A648CB">
        <w:rPr>
          <w:rStyle w:val="emphasis-italic"/>
        </w:rPr>
        <w:t xml:space="preserve"> the following:</w:t>
      </w:r>
    </w:p>
    <w:p w:rsidR="00A74B32" w:rsidRPr="00A648CB" w:rsidRDefault="00A74B32" w:rsidP="00AE063A">
      <w:pPr>
        <w:pStyle w:val="bl1"/>
        <w:contextualSpacing w:val="0"/>
        <w:rPr>
          <w:rStyle w:val="emphasis-italic"/>
        </w:rPr>
      </w:pPr>
      <w:r w:rsidRPr="00A648CB">
        <w:rPr>
          <w:rStyle w:val="emphasis-italic"/>
        </w:rPr>
        <w:t>symbols</w:t>
      </w:r>
      <w:r w:rsidR="00C60436" w:rsidRPr="00A648CB">
        <w:rPr>
          <w:rStyle w:val="emphasis-italic"/>
        </w:rPr>
        <w:t>,</w:t>
      </w:r>
      <w:r w:rsidRPr="00A648CB">
        <w:rPr>
          <w:rStyle w:val="emphasis-italic"/>
        </w:rPr>
        <w:t xml:space="preserve"> images, </w:t>
      </w:r>
      <w:r w:rsidR="00C60436" w:rsidRPr="00A648CB">
        <w:rPr>
          <w:rStyle w:val="emphasis-italic"/>
        </w:rPr>
        <w:t>and</w:t>
      </w:r>
      <w:r w:rsidRPr="00A648CB">
        <w:rPr>
          <w:rStyle w:val="emphasis-italic"/>
        </w:rPr>
        <w:t xml:space="preserve"> some words</w:t>
      </w:r>
    </w:p>
    <w:p w:rsidR="00A74B32" w:rsidRPr="00A648CB" w:rsidRDefault="00A74B32" w:rsidP="00AE063A">
      <w:pPr>
        <w:pStyle w:val="bl1"/>
        <w:contextualSpacing w:val="0"/>
        <w:rPr>
          <w:rStyle w:val="emphasis-italic"/>
        </w:rPr>
      </w:pPr>
      <w:r w:rsidRPr="00A648CB">
        <w:rPr>
          <w:rStyle w:val="emphasis-italic"/>
        </w:rPr>
        <w:t>the content of your readings, including the connections and commonalities between them</w:t>
      </w:r>
    </w:p>
    <w:p w:rsidR="001C75C2" w:rsidRPr="00A648CB" w:rsidRDefault="00A74B32">
      <w:pPr>
        <w:pStyle w:val="bl1"/>
        <w:contextualSpacing w:val="0"/>
        <w:rPr>
          <w:rStyle w:val="emphasis-italic"/>
        </w:rPr>
      </w:pPr>
      <w:r w:rsidRPr="00A648CB">
        <w:rPr>
          <w:rStyle w:val="emphasis-italic"/>
        </w:rPr>
        <w:t>how these readings, when proclaimed together at Mass, can nourish and sustain our life of faith</w:t>
      </w:r>
    </w:p>
    <w:sectPr w:rsidR="001C75C2" w:rsidRPr="00A648CB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7F7" w:rsidRDefault="00E627F7" w:rsidP="004D0079">
      <w:r>
        <w:separator/>
      </w:r>
    </w:p>
  </w:endnote>
  <w:endnote w:type="continuationSeparator" w:id="0">
    <w:p w:rsidR="00E627F7" w:rsidRDefault="00E627F7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352B90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A149D9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235E57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235E57" w:rsidRPr="00C14BC7">
                            <w:fldChar w:fldCharType="separate"/>
                          </w:r>
                          <w:r w:rsidR="00352B90">
                            <w:rPr>
                              <w:noProof/>
                            </w:rPr>
                            <w:t>2</w:t>
                          </w:r>
                          <w:r w:rsidR="00235E57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CE29C5">
                            <w:t>4113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A149D9">
                      <w:t xml:space="preserve"> </w:t>
                    </w:r>
                    <w:r w:rsidRPr="00C14BC7">
                      <w:t xml:space="preserve">Handout Page | </w:t>
                    </w:r>
                    <w:r w:rsidR="00235E57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235E57" w:rsidRPr="00C14BC7">
                      <w:fldChar w:fldCharType="separate"/>
                    </w:r>
                    <w:r w:rsidR="00352B90">
                      <w:rPr>
                        <w:noProof/>
                      </w:rPr>
                      <w:t>2</w:t>
                    </w:r>
                    <w:r w:rsidR="00235E57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CE29C5">
                      <w:t>4113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352B9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791BE1">
                            <w:t>4113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791BE1">
                      <w:t>4113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7F7" w:rsidRDefault="00E627F7" w:rsidP="004D0079">
      <w:r>
        <w:separator/>
      </w:r>
    </w:p>
  </w:footnote>
  <w:footnote w:type="continuationSeparator" w:id="0">
    <w:p w:rsidR="00E627F7" w:rsidRDefault="00E627F7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D6" w:rsidRDefault="00AE063A" w:rsidP="00B83DD6">
    <w:pPr>
      <w:pStyle w:val="Header2"/>
      <w:rPr>
        <w:i/>
      </w:rPr>
    </w:pPr>
    <w:r>
      <w:t xml:space="preserve">Exploring the </w:t>
    </w:r>
    <w:r>
      <w:rPr>
        <w:i/>
      </w:rPr>
      <w:t xml:space="preserve">Lectionary </w:t>
    </w:r>
  </w:p>
  <w:p w:rsidR="00A648CB" w:rsidRDefault="00A648CB" w:rsidP="00B83DD6">
    <w:pPr>
      <w:pStyle w:val="Header2"/>
      <w:rPr>
        <w:i/>
      </w:rPr>
    </w:pPr>
  </w:p>
  <w:p w:rsidR="00A648CB" w:rsidRPr="00AE063A" w:rsidRDefault="00A648CB" w:rsidP="00B83DD6">
    <w:pPr>
      <w:pStyle w:val="Header2"/>
    </w:pP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63A" w:rsidRDefault="00AE063A" w:rsidP="00AE063A">
    <w:pPr>
      <w:pStyle w:val="Header1"/>
    </w:pPr>
    <w:r>
      <w:t>The Living Word: The Revelation of God’s Love, Second Edition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E26016"/>
    <w:multiLevelType w:val="hybridMultilevel"/>
    <w:tmpl w:val="543CD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2B5101E1"/>
    <w:multiLevelType w:val="hybridMultilevel"/>
    <w:tmpl w:val="543CD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A095F"/>
    <w:multiLevelType w:val="hybridMultilevel"/>
    <w:tmpl w:val="543CD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E921F37"/>
    <w:multiLevelType w:val="hybridMultilevel"/>
    <w:tmpl w:val="543CD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5">
    <w:nsid w:val="63337169"/>
    <w:multiLevelType w:val="hybridMultilevel"/>
    <w:tmpl w:val="B530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C8E52">
      <w:start w:val="1"/>
      <w:numFmt w:val="decimal"/>
      <w:lvlText w:val="%2.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D0658E"/>
    <w:multiLevelType w:val="hybridMultilevel"/>
    <w:tmpl w:val="543CD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C77D3"/>
    <w:multiLevelType w:val="hybridMultilevel"/>
    <w:tmpl w:val="543CD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3"/>
  </w:num>
  <w:num w:numId="4">
    <w:abstractNumId w:val="16"/>
  </w:num>
  <w:num w:numId="5">
    <w:abstractNumId w:val="18"/>
  </w:num>
  <w:num w:numId="6">
    <w:abstractNumId w:val="1"/>
  </w:num>
  <w:num w:numId="7">
    <w:abstractNumId w:val="22"/>
  </w:num>
  <w:num w:numId="8">
    <w:abstractNumId w:val="5"/>
  </w:num>
  <w:num w:numId="9">
    <w:abstractNumId w:val="23"/>
  </w:num>
  <w:num w:numId="10">
    <w:abstractNumId w:val="10"/>
  </w:num>
  <w:num w:numId="11">
    <w:abstractNumId w:val="8"/>
  </w:num>
  <w:num w:numId="12">
    <w:abstractNumId w:val="20"/>
  </w:num>
  <w:num w:numId="13">
    <w:abstractNumId w:val="2"/>
  </w:num>
  <w:num w:numId="14">
    <w:abstractNumId w:val="7"/>
  </w:num>
  <w:num w:numId="15">
    <w:abstractNumId w:val="3"/>
  </w:num>
  <w:num w:numId="16">
    <w:abstractNumId w:val="12"/>
  </w:num>
  <w:num w:numId="17">
    <w:abstractNumId w:val="19"/>
  </w:num>
  <w:num w:numId="18">
    <w:abstractNumId w:val="28"/>
  </w:num>
  <w:num w:numId="19">
    <w:abstractNumId w:val="31"/>
  </w:num>
  <w:num w:numId="20">
    <w:abstractNumId w:val="30"/>
  </w:num>
  <w:num w:numId="21">
    <w:abstractNumId w:val="26"/>
  </w:num>
  <w:num w:numId="22">
    <w:abstractNumId w:val="0"/>
  </w:num>
  <w:num w:numId="23">
    <w:abstractNumId w:val="6"/>
  </w:num>
  <w:num w:numId="24">
    <w:abstractNumId w:val="24"/>
  </w:num>
  <w:num w:numId="25">
    <w:abstractNumId w:val="24"/>
  </w:num>
  <w:num w:numId="26">
    <w:abstractNumId w:val="29"/>
  </w:num>
  <w:num w:numId="27">
    <w:abstractNumId w:val="4"/>
  </w:num>
  <w:num w:numId="28">
    <w:abstractNumId w:val="27"/>
  </w:num>
  <w:num w:numId="29">
    <w:abstractNumId w:val="14"/>
  </w:num>
  <w:num w:numId="30">
    <w:abstractNumId w:val="25"/>
  </w:num>
  <w:num w:numId="31">
    <w:abstractNumId w:val="33"/>
  </w:num>
  <w:num w:numId="32">
    <w:abstractNumId w:val="15"/>
  </w:num>
  <w:num w:numId="33">
    <w:abstractNumId w:val="11"/>
  </w:num>
  <w:num w:numId="34">
    <w:abstractNumId w:val="32"/>
  </w:num>
  <w:num w:numId="3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n Ellair">
    <w15:presenceInfo w15:providerId="AD" w15:userId="S-1-5-21-636754644-196019783-934742191-7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C75C2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35E57"/>
    <w:rsid w:val="00250ECD"/>
    <w:rsid w:val="00254E02"/>
    <w:rsid w:val="00261080"/>
    <w:rsid w:val="00265087"/>
    <w:rsid w:val="00272AE8"/>
    <w:rsid w:val="002763A6"/>
    <w:rsid w:val="00284A63"/>
    <w:rsid w:val="002861FB"/>
    <w:rsid w:val="00292C4F"/>
    <w:rsid w:val="002A4E6A"/>
    <w:rsid w:val="002B5E69"/>
    <w:rsid w:val="002C182D"/>
    <w:rsid w:val="002D1744"/>
    <w:rsid w:val="002D2CC0"/>
    <w:rsid w:val="002E0443"/>
    <w:rsid w:val="002E1A1D"/>
    <w:rsid w:val="002E77F4"/>
    <w:rsid w:val="002F0237"/>
    <w:rsid w:val="002F073D"/>
    <w:rsid w:val="002F0DF6"/>
    <w:rsid w:val="002F4835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52D2"/>
    <w:rsid w:val="00346154"/>
    <w:rsid w:val="003477AC"/>
    <w:rsid w:val="00352920"/>
    <w:rsid w:val="00352B90"/>
    <w:rsid w:val="0037014E"/>
    <w:rsid w:val="003739CB"/>
    <w:rsid w:val="0038139E"/>
    <w:rsid w:val="003826EA"/>
    <w:rsid w:val="003B0E7A"/>
    <w:rsid w:val="003D381C"/>
    <w:rsid w:val="003F21A7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34C3"/>
    <w:rsid w:val="00614B48"/>
    <w:rsid w:val="00615DCD"/>
    <w:rsid w:val="00616CA2"/>
    <w:rsid w:val="0061770C"/>
    <w:rsid w:val="00623829"/>
    <w:rsid w:val="00624A61"/>
    <w:rsid w:val="00626E0C"/>
    <w:rsid w:val="00645A10"/>
    <w:rsid w:val="00652A68"/>
    <w:rsid w:val="006609CF"/>
    <w:rsid w:val="00662EE6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1BE1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63232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E7867"/>
    <w:rsid w:val="008F12F7"/>
    <w:rsid w:val="008F22A0"/>
    <w:rsid w:val="008F58B2"/>
    <w:rsid w:val="00905FC2"/>
    <w:rsid w:val="009064EC"/>
    <w:rsid w:val="00933E81"/>
    <w:rsid w:val="00945A73"/>
    <w:rsid w:val="009561A3"/>
    <w:rsid w:val="009563C5"/>
    <w:rsid w:val="00972002"/>
    <w:rsid w:val="00972BF9"/>
    <w:rsid w:val="009812C0"/>
    <w:rsid w:val="0099377E"/>
    <w:rsid w:val="009B662D"/>
    <w:rsid w:val="009C7F08"/>
    <w:rsid w:val="009D1AC0"/>
    <w:rsid w:val="009D36BA"/>
    <w:rsid w:val="009F2BD3"/>
    <w:rsid w:val="009F4DF6"/>
    <w:rsid w:val="009F6E7E"/>
    <w:rsid w:val="00A00D1F"/>
    <w:rsid w:val="00A072A2"/>
    <w:rsid w:val="00A149D9"/>
    <w:rsid w:val="00A234BF"/>
    <w:rsid w:val="00A269ED"/>
    <w:rsid w:val="00A26E43"/>
    <w:rsid w:val="00A41B1A"/>
    <w:rsid w:val="00A45EDB"/>
    <w:rsid w:val="00A51E67"/>
    <w:rsid w:val="00A552FD"/>
    <w:rsid w:val="00A55D18"/>
    <w:rsid w:val="00A6004F"/>
    <w:rsid w:val="00A60740"/>
    <w:rsid w:val="00A60AFD"/>
    <w:rsid w:val="00A63150"/>
    <w:rsid w:val="00A648CB"/>
    <w:rsid w:val="00A64F3D"/>
    <w:rsid w:val="00A74B32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D72F7"/>
    <w:rsid w:val="00AE063A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0436"/>
    <w:rsid w:val="00C760F8"/>
    <w:rsid w:val="00C82D40"/>
    <w:rsid w:val="00C90442"/>
    <w:rsid w:val="00C91156"/>
    <w:rsid w:val="00C9466D"/>
    <w:rsid w:val="00C957EB"/>
    <w:rsid w:val="00CA154C"/>
    <w:rsid w:val="00CC176C"/>
    <w:rsid w:val="00CC5843"/>
    <w:rsid w:val="00CD1E69"/>
    <w:rsid w:val="00CD1FEA"/>
    <w:rsid w:val="00CD2136"/>
    <w:rsid w:val="00CD773E"/>
    <w:rsid w:val="00CE29C5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27F7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D003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A74B32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A74B32"/>
    <w:rPr>
      <w:rFonts w:ascii="Book Antiqua" w:eastAsia="Times New Roman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A74B32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A74B32"/>
    <w:rPr>
      <w:rFonts w:ascii="Book Antiqua" w:eastAsia="Times New Roman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85C50-EA03-F545-9B37-2A5D71F7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1532</Characters>
  <Application>Microsoft Macintosh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Dana Testa</cp:lastModifiedBy>
  <cp:revision>2</cp:revision>
  <cp:lastPrinted>2010-01-08T18:19:00Z</cp:lastPrinted>
  <dcterms:created xsi:type="dcterms:W3CDTF">2015-02-10T21:23:00Z</dcterms:created>
  <dcterms:modified xsi:type="dcterms:W3CDTF">2015-02-10T21:23:00Z</dcterms:modified>
</cp:coreProperties>
</file>