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21E2" w14:textId="3185CAFA" w:rsidR="00AD4025" w:rsidRDefault="005911FA" w:rsidP="005911FA">
      <w:pPr>
        <w:rPr>
          <w:rFonts w:ascii="Book Antiqua" w:hAnsi="Book Antiqua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AF45630" wp14:editId="4988A6B4">
            <wp:simplePos x="0" y="0"/>
            <wp:positionH relativeFrom="column">
              <wp:posOffset>-63500</wp:posOffset>
            </wp:positionH>
            <wp:positionV relativeFrom="page">
              <wp:posOffset>387350</wp:posOffset>
            </wp:positionV>
            <wp:extent cx="6400800" cy="1776095"/>
            <wp:effectExtent l="0" t="0" r="0" b="0"/>
            <wp:wrapSquare wrapText="bothSides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7401" w:rsidRPr="0053037B"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A1B6C9B" wp14:editId="27A58F27">
            <wp:simplePos x="0" y="0"/>
            <wp:positionH relativeFrom="column">
              <wp:posOffset>5173980</wp:posOffset>
            </wp:positionH>
            <wp:positionV relativeFrom="page">
              <wp:posOffset>2519045</wp:posOffset>
            </wp:positionV>
            <wp:extent cx="1479550" cy="1113155"/>
            <wp:effectExtent l="0" t="0" r="635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113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12C1F" w14:textId="77797B5F" w:rsidR="00AD4025" w:rsidRDefault="005911FA" w:rsidP="00AD4025">
      <w:pPr>
        <w:spacing w:after="0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GSF e</w:t>
      </w:r>
      <w:r w:rsidR="00AD4025">
        <w:rPr>
          <w:rFonts w:ascii="Book Antiqua" w:hAnsi="Book Antiqua"/>
          <w:b/>
          <w:bCs/>
          <w:sz w:val="36"/>
          <w:szCs w:val="36"/>
        </w:rPr>
        <w:t>Learning Option:</w:t>
      </w:r>
    </w:p>
    <w:p w14:paraId="253F7414" w14:textId="4CA4FE1B" w:rsidR="0053037B" w:rsidRDefault="0053037B" w:rsidP="00AD4025">
      <w:pPr>
        <w:spacing w:after="0"/>
        <w:rPr>
          <w:rFonts w:ascii="Book Antiqua" w:hAnsi="Book Antiqua"/>
          <w:b/>
          <w:bCs/>
          <w:sz w:val="20"/>
          <w:szCs w:val="20"/>
        </w:rPr>
      </w:pPr>
      <w:r w:rsidRPr="0053037B">
        <w:rPr>
          <w:rFonts w:ascii="Book Antiqua" w:hAnsi="Book Antiqua"/>
          <w:b/>
          <w:bCs/>
          <w:sz w:val="36"/>
          <w:szCs w:val="36"/>
        </w:rPr>
        <w:t>A Guide for Parents</w:t>
      </w:r>
    </w:p>
    <w:p w14:paraId="7045946C" w14:textId="7E04ED46" w:rsidR="00AD4025" w:rsidRPr="00AD4025" w:rsidRDefault="00AD4025" w:rsidP="0053037B">
      <w:pPr>
        <w:rPr>
          <w:rFonts w:ascii="Book Antiqua" w:hAnsi="Book Antiqua"/>
          <w:b/>
          <w:bCs/>
          <w:sz w:val="20"/>
          <w:szCs w:val="20"/>
        </w:rPr>
      </w:pPr>
    </w:p>
    <w:p w14:paraId="06C02FBC" w14:textId="0B2207FA" w:rsidR="0053037B" w:rsidRPr="0053037B" w:rsidRDefault="0053037B" w:rsidP="0053037B">
      <w:pPr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Access the eLearning program with your child’s given credentials, connecting from any device </w:t>
      </w:r>
    </w:p>
    <w:p w14:paraId="15F4007D" w14:textId="38315D2A" w:rsidR="0053037B" w:rsidRPr="0053037B" w:rsidRDefault="0053037B" w:rsidP="0053037B">
      <w:pPr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53037B">
        <w:rPr>
          <w:rFonts w:ascii="Book Antiqua" w:hAnsi="Book Antiqua"/>
          <w:sz w:val="24"/>
          <w:szCs w:val="24"/>
        </w:rPr>
        <w:t xml:space="preserve">20-minute </w:t>
      </w:r>
      <w:r>
        <w:rPr>
          <w:rFonts w:ascii="Book Antiqua" w:hAnsi="Book Antiqua"/>
          <w:sz w:val="24"/>
          <w:szCs w:val="24"/>
        </w:rPr>
        <w:t xml:space="preserve">interactive </w:t>
      </w:r>
      <w:r w:rsidRPr="0053037B">
        <w:rPr>
          <w:rFonts w:ascii="Book Antiqua" w:hAnsi="Book Antiqua"/>
          <w:sz w:val="24"/>
          <w:szCs w:val="24"/>
        </w:rPr>
        <w:t>lessons for self-directed learning</w:t>
      </w:r>
    </w:p>
    <w:p w14:paraId="4CC36FEF" w14:textId="24F77937" w:rsidR="0053037B" w:rsidRPr="0053037B" w:rsidRDefault="0053037B" w:rsidP="0053037B">
      <w:pPr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53037B">
        <w:rPr>
          <w:rFonts w:ascii="Book Antiqua" w:hAnsi="Book Antiqua"/>
          <w:sz w:val="24"/>
          <w:szCs w:val="24"/>
        </w:rPr>
        <w:t>Age appropriate in presentation</w:t>
      </w:r>
      <w:r>
        <w:rPr>
          <w:rFonts w:ascii="Book Antiqua" w:hAnsi="Book Antiqua"/>
          <w:sz w:val="24"/>
          <w:szCs w:val="24"/>
        </w:rPr>
        <w:t>, using audio, video, and eLearning modalities</w:t>
      </w:r>
    </w:p>
    <w:p w14:paraId="00AA0A55" w14:textId="4AB9A48D" w:rsidR="0053037B" w:rsidRPr="0053037B" w:rsidRDefault="0053037B" w:rsidP="0053037B">
      <w:pPr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Unpack the lesson with your child, selecting from a variety of manageable options!</w:t>
      </w:r>
    </w:p>
    <w:p w14:paraId="225A8B1E" w14:textId="77777777" w:rsidR="00C93F9C" w:rsidRDefault="00C93F9C" w:rsidP="00C93F9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0E7BEE66" w14:textId="77777777" w:rsidR="00C93F9C" w:rsidRDefault="00C93F9C" w:rsidP="00C93F9C">
      <w:pPr>
        <w:spacing w:after="0" w:line="240" w:lineRule="auto"/>
        <w:ind w:left="2160" w:hanging="2160"/>
        <w:rPr>
          <w:rFonts w:ascii="Book Antiqua" w:hAnsi="Book Antiqua"/>
          <w:sz w:val="24"/>
          <w:szCs w:val="24"/>
        </w:rPr>
      </w:pPr>
      <w:r w:rsidRPr="00C93F9C">
        <w:rPr>
          <w:rFonts w:ascii="Book Antiqua" w:hAnsi="Book Antiqua"/>
          <w:b/>
          <w:bCs/>
          <w:sz w:val="24"/>
          <w:szCs w:val="24"/>
        </w:rPr>
        <w:t>In Preparation:</w:t>
      </w:r>
      <w:r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ab/>
      </w:r>
    </w:p>
    <w:p w14:paraId="0F2CF540" w14:textId="77777777" w:rsidR="00C93F9C" w:rsidRDefault="00C93F9C" w:rsidP="00C93F9C">
      <w:pPr>
        <w:spacing w:after="0" w:line="240" w:lineRule="auto"/>
        <w:ind w:left="2160" w:hanging="2160"/>
        <w:rPr>
          <w:rFonts w:ascii="Book Antiqua" w:hAnsi="Book Antiqua"/>
          <w:sz w:val="24"/>
          <w:szCs w:val="24"/>
        </w:rPr>
      </w:pPr>
    </w:p>
    <w:p w14:paraId="42CEA561" w14:textId="22AEEA08" w:rsidR="00C93F9C" w:rsidRDefault="00C93F9C" w:rsidP="00C93F9C">
      <w:pPr>
        <w:spacing w:after="0" w:line="240" w:lineRule="auto"/>
        <w:ind w:left="2160" w:hanging="216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Have your child use their materials, found in the backpack.  In there, </w:t>
      </w:r>
      <w:r w:rsidR="008F0EBC">
        <w:rPr>
          <w:rFonts w:ascii="Book Antiqua" w:hAnsi="Book Antiqua"/>
          <w:sz w:val="24"/>
          <w:szCs w:val="24"/>
        </w:rPr>
        <w:t xml:space="preserve">you’ll find </w:t>
      </w:r>
      <w:r w:rsidRPr="00C93F9C">
        <w:rPr>
          <w:rFonts w:ascii="Book Antiqua" w:hAnsi="Book Antiqua"/>
          <w:i/>
          <w:iCs/>
          <w:sz w:val="24"/>
          <w:szCs w:val="24"/>
        </w:rPr>
        <w:t>The Catholic</w:t>
      </w:r>
    </w:p>
    <w:p w14:paraId="24F8E71A" w14:textId="1876AAFA" w:rsidR="00C93F9C" w:rsidRDefault="00C93F9C" w:rsidP="00C93F9C">
      <w:pPr>
        <w:spacing w:after="0" w:line="240" w:lineRule="auto"/>
        <w:ind w:left="2160" w:hanging="2160"/>
        <w:rPr>
          <w:rFonts w:ascii="Book Antiqua" w:hAnsi="Book Antiqua"/>
          <w:sz w:val="24"/>
          <w:szCs w:val="24"/>
        </w:rPr>
      </w:pPr>
      <w:r w:rsidRPr="00C93F9C">
        <w:rPr>
          <w:rFonts w:ascii="Book Antiqua" w:hAnsi="Book Antiqua"/>
          <w:i/>
          <w:iCs/>
          <w:sz w:val="24"/>
          <w:szCs w:val="24"/>
        </w:rPr>
        <w:t>Children’s Bible</w:t>
      </w:r>
      <w:r>
        <w:rPr>
          <w:rFonts w:ascii="Book Antiqua" w:hAnsi="Book Antiqua"/>
          <w:sz w:val="24"/>
          <w:szCs w:val="24"/>
        </w:rPr>
        <w:t xml:space="preserve"> (open up to the Scripture to be used in the chapter) and their </w:t>
      </w:r>
      <w:r w:rsidR="008F0EBC">
        <w:rPr>
          <w:rFonts w:ascii="Book Antiqua" w:hAnsi="Book Antiqua"/>
          <w:sz w:val="24"/>
          <w:szCs w:val="24"/>
        </w:rPr>
        <w:t>sacrament</w:t>
      </w:r>
    </w:p>
    <w:p w14:paraId="3927F6F7" w14:textId="0CAB5C19" w:rsidR="00A56ACC" w:rsidRDefault="00C93F9C" w:rsidP="00C93F9C">
      <w:pPr>
        <w:spacing w:after="0" w:line="240" w:lineRule="auto"/>
        <w:ind w:left="2160" w:hanging="21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folder.  Select the chapter’s leaflet.</w:t>
      </w:r>
    </w:p>
    <w:p w14:paraId="0F01E994" w14:textId="77777777" w:rsidR="00C93F9C" w:rsidRDefault="00C93F9C" w:rsidP="00C93F9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15FB1BF2" w14:textId="2087A642" w:rsidR="0053037B" w:rsidRPr="00C93F9C" w:rsidRDefault="00C93F9C" w:rsidP="00C93F9C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C93F9C">
        <w:rPr>
          <w:rFonts w:ascii="Book Antiqua" w:hAnsi="Book Antiqua"/>
          <w:b/>
          <w:bCs/>
          <w:sz w:val="24"/>
          <w:szCs w:val="24"/>
        </w:rPr>
        <w:t xml:space="preserve">Here’s what you can expect from the </w:t>
      </w:r>
      <w:r w:rsidR="0053037B" w:rsidRPr="00C93F9C">
        <w:rPr>
          <w:rFonts w:ascii="Book Antiqua" w:hAnsi="Book Antiqua"/>
          <w:b/>
          <w:bCs/>
          <w:sz w:val="24"/>
          <w:szCs w:val="24"/>
        </w:rPr>
        <w:t>eLearning chapter…</w:t>
      </w:r>
    </w:p>
    <w:p w14:paraId="52C22C01" w14:textId="77777777" w:rsidR="0053037B" w:rsidRPr="0053037B" w:rsidRDefault="0053037B" w:rsidP="0053037B">
      <w:pPr>
        <w:rPr>
          <w:rFonts w:ascii="Book Antiqua" w:hAnsi="Book Antiqua"/>
          <w:sz w:val="24"/>
          <w:szCs w:val="24"/>
        </w:rPr>
      </w:pPr>
    </w:p>
    <w:p w14:paraId="367D6434" w14:textId="4E864B5E" w:rsidR="0053037B" w:rsidRDefault="00C93F9C" w:rsidP="00C93F9C">
      <w:pPr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We begin</w:t>
      </w:r>
      <w:r w:rsidR="0053037B" w:rsidRPr="0053037B">
        <w:rPr>
          <w:rFonts w:ascii="Book Antiqua" w:hAnsi="Book Antiqua"/>
          <w:sz w:val="24"/>
          <w:szCs w:val="24"/>
        </w:rPr>
        <w:t xml:space="preserve"> with</w:t>
      </w:r>
      <w:r w:rsidR="0053037B">
        <w:rPr>
          <w:rFonts w:ascii="Book Antiqua" w:hAnsi="Book Antiqua"/>
          <w:sz w:val="24"/>
          <w:szCs w:val="24"/>
        </w:rPr>
        <w:t xml:space="preserve"> an</w:t>
      </w:r>
      <w:r w:rsidR="0053037B" w:rsidRPr="0053037B">
        <w:rPr>
          <w:rFonts w:ascii="Book Antiqua" w:hAnsi="Book Antiqua"/>
          <w:sz w:val="24"/>
          <w:szCs w:val="24"/>
        </w:rPr>
        <w:t xml:space="preserve"> </w:t>
      </w:r>
      <w:r w:rsidR="0053037B" w:rsidRPr="0053037B">
        <w:rPr>
          <w:rFonts w:ascii="Book Antiqua" w:hAnsi="Book Antiqua"/>
          <w:b/>
          <w:bCs/>
          <w:sz w:val="24"/>
          <w:szCs w:val="24"/>
        </w:rPr>
        <w:t>Opening Prayer</w:t>
      </w:r>
      <w:r>
        <w:rPr>
          <w:rFonts w:ascii="Book Antiqua" w:hAnsi="Book Antiqua"/>
          <w:b/>
          <w:bCs/>
          <w:sz w:val="24"/>
          <w:szCs w:val="24"/>
        </w:rPr>
        <w:t xml:space="preserve">, </w:t>
      </w:r>
      <w:r w:rsidRPr="00C93F9C">
        <w:rPr>
          <w:rFonts w:ascii="Book Antiqua" w:hAnsi="Book Antiqua"/>
          <w:sz w:val="24"/>
          <w:szCs w:val="24"/>
        </w:rPr>
        <w:t>found on the front page of the leaflet.</w:t>
      </w:r>
    </w:p>
    <w:p w14:paraId="11063DC0" w14:textId="4522B6DA" w:rsidR="0053037B" w:rsidRDefault="00C93F9C" w:rsidP="00C93F9C">
      <w:pPr>
        <w:spacing w:after="0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prayer is provided on the screen, as well, and an audio clip leads them to pray.</w:t>
      </w:r>
    </w:p>
    <w:p w14:paraId="5FCDA02F" w14:textId="77777777" w:rsidR="0053037B" w:rsidRPr="0053037B" w:rsidRDefault="0053037B" w:rsidP="00C93F9C">
      <w:pPr>
        <w:spacing w:after="0"/>
        <w:ind w:left="720"/>
        <w:rPr>
          <w:rFonts w:ascii="Book Antiqua" w:hAnsi="Book Antiqua"/>
          <w:sz w:val="24"/>
          <w:szCs w:val="24"/>
        </w:rPr>
      </w:pPr>
    </w:p>
    <w:p w14:paraId="22A17718" w14:textId="4DEFE219" w:rsidR="00AC7468" w:rsidRDefault="00C93F9C" w:rsidP="0053037B">
      <w:pPr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Next comes</w:t>
      </w:r>
      <w:r w:rsidR="0053037B" w:rsidRPr="0053037B">
        <w:rPr>
          <w:rFonts w:ascii="Book Antiqua" w:hAnsi="Book Antiqua"/>
          <w:sz w:val="24"/>
          <w:szCs w:val="24"/>
        </w:rPr>
        <w:t xml:space="preserve"> </w:t>
      </w:r>
      <w:r w:rsidR="001C0CB5">
        <w:rPr>
          <w:rFonts w:ascii="Book Antiqua" w:hAnsi="Book Antiqua"/>
          <w:sz w:val="24"/>
          <w:szCs w:val="24"/>
        </w:rPr>
        <w:t>a welcome video clip</w:t>
      </w:r>
      <w:r w:rsidR="00AC7468">
        <w:rPr>
          <w:rFonts w:ascii="Book Antiqua" w:hAnsi="Book Antiqua"/>
          <w:sz w:val="24"/>
          <w:szCs w:val="24"/>
        </w:rPr>
        <w:t xml:space="preserve"> that’s just 1-2 minutes long, to excite and prepare the children to dive into the lesson. </w:t>
      </w:r>
    </w:p>
    <w:p w14:paraId="0379F463" w14:textId="7E76353C" w:rsidR="0053037B" w:rsidRPr="0053037B" w:rsidRDefault="00A57265" w:rsidP="0053037B">
      <w:pPr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Now, comes </w:t>
      </w:r>
      <w:r w:rsidR="0053037B" w:rsidRPr="0053037B">
        <w:rPr>
          <w:rFonts w:ascii="Book Antiqua" w:hAnsi="Book Antiqua"/>
          <w:sz w:val="24"/>
          <w:szCs w:val="24"/>
        </w:rPr>
        <w:t xml:space="preserve">the </w:t>
      </w:r>
      <w:r w:rsidR="0053037B" w:rsidRPr="0053037B">
        <w:rPr>
          <w:rFonts w:ascii="Book Antiqua" w:hAnsi="Book Antiqua"/>
          <w:b/>
          <w:bCs/>
          <w:sz w:val="24"/>
          <w:szCs w:val="24"/>
        </w:rPr>
        <w:t>Scripture Story</w:t>
      </w:r>
      <w:r w:rsidR="00C93F9C">
        <w:rPr>
          <w:rFonts w:ascii="Book Antiqua" w:hAnsi="Book Antiqua"/>
          <w:b/>
          <w:bCs/>
          <w:sz w:val="24"/>
          <w:szCs w:val="24"/>
        </w:rPr>
        <w:t xml:space="preserve">!  </w:t>
      </w:r>
      <w:r w:rsidR="00C93F9C" w:rsidRPr="00C93F9C">
        <w:rPr>
          <w:rFonts w:ascii="Book Antiqua" w:hAnsi="Book Antiqua"/>
          <w:sz w:val="24"/>
          <w:szCs w:val="24"/>
        </w:rPr>
        <w:t>The Scripture passage is provided on the screen, as well, and an audio clip will read the passage, allowing your child to either reflect or read along</w:t>
      </w:r>
      <w:r w:rsidR="00C93F9C">
        <w:rPr>
          <w:rFonts w:ascii="Book Antiqua" w:hAnsi="Book Antiqua"/>
          <w:sz w:val="24"/>
          <w:szCs w:val="24"/>
        </w:rPr>
        <w:t xml:space="preserve"> from the screen or from </w:t>
      </w:r>
      <w:r w:rsidR="00C93F9C" w:rsidRPr="00C93F9C">
        <w:rPr>
          <w:rFonts w:ascii="Book Antiqua" w:hAnsi="Book Antiqua"/>
          <w:i/>
          <w:iCs/>
          <w:sz w:val="24"/>
          <w:szCs w:val="24"/>
        </w:rPr>
        <w:t>The Catholic Children’s Bible</w:t>
      </w:r>
      <w:r w:rsidR="00C93F9C" w:rsidRPr="00C93F9C">
        <w:rPr>
          <w:rFonts w:ascii="Book Antiqua" w:hAnsi="Book Antiqua"/>
          <w:sz w:val="24"/>
          <w:szCs w:val="24"/>
        </w:rPr>
        <w:t>.</w:t>
      </w:r>
    </w:p>
    <w:p w14:paraId="2E81795C" w14:textId="77777777" w:rsidR="00AE341A" w:rsidRDefault="00DC4A82" w:rsidP="0053037B">
      <w:pPr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second video clip comes into play, to help the children along in understanding the meaning of the Scripture</w:t>
      </w:r>
      <w:r w:rsidR="00AE341A">
        <w:rPr>
          <w:rFonts w:ascii="Book Antiqua" w:hAnsi="Book Antiqua"/>
          <w:sz w:val="24"/>
          <w:szCs w:val="24"/>
        </w:rPr>
        <w:t xml:space="preserve"> and connecting it to their lives.</w:t>
      </w:r>
    </w:p>
    <w:p w14:paraId="30FBC55A" w14:textId="77777777" w:rsidR="00450CF8" w:rsidRDefault="00450CF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 w:type="page"/>
      </w:r>
    </w:p>
    <w:p w14:paraId="78A1371A" w14:textId="04BF10FF" w:rsidR="0053037B" w:rsidRPr="0053037B" w:rsidRDefault="00C93F9C" w:rsidP="0053037B">
      <w:pPr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Interactive </w:t>
      </w:r>
      <w:r w:rsidR="0053037B" w:rsidRPr="0053037B">
        <w:rPr>
          <w:rFonts w:ascii="Book Antiqua" w:hAnsi="Book Antiqua"/>
          <w:sz w:val="24"/>
          <w:szCs w:val="24"/>
        </w:rPr>
        <w:t xml:space="preserve">eLearning modalities </w:t>
      </w:r>
      <w:r>
        <w:rPr>
          <w:rFonts w:ascii="Book Antiqua" w:hAnsi="Book Antiqua"/>
          <w:sz w:val="24"/>
          <w:szCs w:val="24"/>
        </w:rPr>
        <w:t xml:space="preserve">follow to </w:t>
      </w:r>
      <w:r w:rsidR="0053037B" w:rsidRPr="0053037B">
        <w:rPr>
          <w:rFonts w:ascii="Book Antiqua" w:hAnsi="Book Antiqua"/>
          <w:sz w:val="24"/>
          <w:szCs w:val="24"/>
        </w:rPr>
        <w:t xml:space="preserve">help </w:t>
      </w:r>
      <w:r>
        <w:rPr>
          <w:rFonts w:ascii="Book Antiqua" w:hAnsi="Book Antiqua"/>
          <w:sz w:val="24"/>
          <w:szCs w:val="24"/>
        </w:rPr>
        <w:t xml:space="preserve">your child </w:t>
      </w:r>
      <w:r w:rsidR="0053037B" w:rsidRPr="0053037B">
        <w:rPr>
          <w:rFonts w:ascii="Book Antiqua" w:hAnsi="Book Antiqua"/>
          <w:b/>
          <w:bCs/>
          <w:sz w:val="24"/>
          <w:szCs w:val="24"/>
        </w:rPr>
        <w:t>process their learning</w:t>
      </w:r>
      <w:r>
        <w:rPr>
          <w:rFonts w:ascii="Book Antiqua" w:hAnsi="Book Antiqua"/>
          <w:b/>
          <w:bCs/>
          <w:sz w:val="24"/>
          <w:szCs w:val="24"/>
        </w:rPr>
        <w:t xml:space="preserve">.  </w:t>
      </w:r>
      <w:r w:rsidRPr="00C93F9C">
        <w:rPr>
          <w:rFonts w:ascii="Book Antiqua" w:hAnsi="Book Antiqua"/>
          <w:sz w:val="24"/>
          <w:szCs w:val="24"/>
        </w:rPr>
        <w:t>This is all self-directed by audio clips or by reading, dependent on the grade level</w:t>
      </w:r>
      <w:r>
        <w:rPr>
          <w:rFonts w:ascii="Book Antiqua" w:hAnsi="Book Antiqua"/>
          <w:sz w:val="24"/>
          <w:szCs w:val="24"/>
        </w:rPr>
        <w:t xml:space="preserve">, asking for response by a series of </w:t>
      </w:r>
      <w:r w:rsidR="00A57265">
        <w:rPr>
          <w:rFonts w:ascii="Book Antiqua" w:hAnsi="Book Antiqua"/>
          <w:sz w:val="24"/>
          <w:szCs w:val="24"/>
        </w:rPr>
        <w:t>“</w:t>
      </w:r>
      <w:r>
        <w:rPr>
          <w:rFonts w:ascii="Book Antiqua" w:hAnsi="Book Antiqua"/>
          <w:sz w:val="24"/>
          <w:szCs w:val="24"/>
        </w:rPr>
        <w:t>clicks</w:t>
      </w:r>
      <w:r w:rsidR="00A57265">
        <w:rPr>
          <w:rFonts w:ascii="Book Antiqua" w:hAnsi="Book Antiqua"/>
          <w:sz w:val="24"/>
          <w:szCs w:val="24"/>
        </w:rPr>
        <w:t>.”</w:t>
      </w:r>
      <w:r>
        <w:rPr>
          <w:rFonts w:ascii="Book Antiqua" w:hAnsi="Book Antiqua"/>
          <w:sz w:val="24"/>
          <w:szCs w:val="24"/>
        </w:rPr>
        <w:t xml:space="preserve">  Older grade levels will solicit typed-in responses, </w:t>
      </w:r>
      <w:r w:rsidR="00B829DD">
        <w:rPr>
          <w:rFonts w:ascii="Book Antiqua" w:hAnsi="Book Antiqua"/>
          <w:sz w:val="24"/>
          <w:szCs w:val="24"/>
        </w:rPr>
        <w:t>conducive to their learning abilities.</w:t>
      </w:r>
    </w:p>
    <w:p w14:paraId="5BCBE90A" w14:textId="35717B5F" w:rsidR="0053037B" w:rsidRPr="0053037B" w:rsidRDefault="00C93F9C" w:rsidP="0053037B">
      <w:pPr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next segment c</w:t>
      </w:r>
      <w:r w:rsidR="0053037B" w:rsidRPr="0053037B">
        <w:rPr>
          <w:rFonts w:ascii="Book Antiqua" w:hAnsi="Book Antiqua"/>
          <w:sz w:val="24"/>
          <w:szCs w:val="24"/>
        </w:rPr>
        <w:t xml:space="preserve">onnects to the </w:t>
      </w:r>
      <w:r w:rsidR="0053037B" w:rsidRPr="0053037B">
        <w:rPr>
          <w:rFonts w:ascii="Book Antiqua" w:hAnsi="Book Antiqua"/>
          <w:b/>
          <w:bCs/>
          <w:sz w:val="24"/>
          <w:szCs w:val="24"/>
        </w:rPr>
        <w:t xml:space="preserve">Core Teaching </w:t>
      </w:r>
      <w:r w:rsidR="0053037B" w:rsidRPr="0053037B">
        <w:rPr>
          <w:rFonts w:ascii="Book Antiqua" w:hAnsi="Book Antiqua"/>
          <w:sz w:val="24"/>
          <w:szCs w:val="24"/>
        </w:rPr>
        <w:t>of the chapter (the doctrine)</w:t>
      </w:r>
      <w:r w:rsidR="00AE341A">
        <w:rPr>
          <w:rFonts w:ascii="Book Antiqua" w:hAnsi="Book Antiqua"/>
          <w:sz w:val="24"/>
          <w:szCs w:val="24"/>
        </w:rPr>
        <w:t>.</w:t>
      </w:r>
    </w:p>
    <w:p w14:paraId="38B80391" w14:textId="2BD1884D" w:rsidR="0053037B" w:rsidRPr="0053037B" w:rsidRDefault="0053037B" w:rsidP="0053037B">
      <w:pPr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3037B">
        <w:rPr>
          <w:rFonts w:ascii="Book Antiqua" w:hAnsi="Book Antiqua"/>
          <w:sz w:val="24"/>
          <w:szCs w:val="24"/>
        </w:rPr>
        <w:t xml:space="preserve">More eLearning modalities </w:t>
      </w:r>
      <w:r w:rsidR="00C93F9C">
        <w:rPr>
          <w:rFonts w:ascii="Book Antiqua" w:hAnsi="Book Antiqua"/>
          <w:sz w:val="24"/>
          <w:szCs w:val="24"/>
        </w:rPr>
        <w:t xml:space="preserve">follow </w:t>
      </w:r>
      <w:r w:rsidRPr="0053037B">
        <w:rPr>
          <w:rFonts w:ascii="Book Antiqua" w:hAnsi="Book Antiqua"/>
          <w:sz w:val="24"/>
          <w:szCs w:val="24"/>
        </w:rPr>
        <w:t xml:space="preserve">to </w:t>
      </w:r>
      <w:r w:rsidR="00C93F9C">
        <w:rPr>
          <w:rFonts w:ascii="Book Antiqua" w:hAnsi="Book Antiqua"/>
          <w:sz w:val="24"/>
          <w:szCs w:val="24"/>
        </w:rPr>
        <w:t xml:space="preserve">continue to </w:t>
      </w:r>
      <w:r w:rsidRPr="0053037B">
        <w:rPr>
          <w:rFonts w:ascii="Book Antiqua" w:hAnsi="Book Antiqua"/>
          <w:b/>
          <w:bCs/>
          <w:sz w:val="24"/>
          <w:szCs w:val="24"/>
        </w:rPr>
        <w:t xml:space="preserve">process </w:t>
      </w:r>
      <w:r w:rsidR="00C93F9C">
        <w:rPr>
          <w:rFonts w:ascii="Book Antiqua" w:hAnsi="Book Antiqua"/>
          <w:b/>
          <w:bCs/>
          <w:sz w:val="24"/>
          <w:szCs w:val="24"/>
        </w:rPr>
        <w:t>your child’s</w:t>
      </w:r>
      <w:r w:rsidRPr="0053037B">
        <w:rPr>
          <w:rFonts w:ascii="Book Antiqua" w:hAnsi="Book Antiqua"/>
          <w:b/>
          <w:bCs/>
          <w:sz w:val="24"/>
          <w:szCs w:val="24"/>
        </w:rPr>
        <w:t xml:space="preserve"> learning</w:t>
      </w:r>
    </w:p>
    <w:p w14:paraId="066DB0D7" w14:textId="515C8454" w:rsidR="0053037B" w:rsidRPr="0053037B" w:rsidRDefault="00AE266B" w:rsidP="0053037B">
      <w:pPr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chapter comes to a close with a simple </w:t>
      </w:r>
      <w:r w:rsidR="0053037B" w:rsidRPr="0053037B">
        <w:rPr>
          <w:rFonts w:ascii="Book Antiqua" w:hAnsi="Book Antiqua"/>
          <w:b/>
          <w:bCs/>
          <w:sz w:val="24"/>
          <w:szCs w:val="24"/>
        </w:rPr>
        <w:t>wrap up</w:t>
      </w:r>
      <w:r w:rsidR="00AE341A">
        <w:rPr>
          <w:rFonts w:ascii="Book Antiqua" w:hAnsi="Book Antiqua"/>
          <w:b/>
          <w:bCs/>
          <w:sz w:val="24"/>
          <w:szCs w:val="24"/>
        </w:rPr>
        <w:t>, re-emphasizing the goals of the lesson.</w:t>
      </w:r>
    </w:p>
    <w:p w14:paraId="3925CF72" w14:textId="7F7B838E" w:rsidR="0053037B" w:rsidRPr="0053037B" w:rsidRDefault="00AE341A" w:rsidP="0053037B">
      <w:pPr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lesson experience ends</w:t>
      </w:r>
      <w:r w:rsidR="0053037B" w:rsidRPr="0053037B">
        <w:rPr>
          <w:rFonts w:ascii="Book Antiqua" w:hAnsi="Book Antiqua"/>
          <w:sz w:val="24"/>
          <w:szCs w:val="24"/>
        </w:rPr>
        <w:t xml:space="preserve"> in </w:t>
      </w:r>
      <w:r w:rsidR="0053037B" w:rsidRPr="0053037B">
        <w:rPr>
          <w:rFonts w:ascii="Book Antiqua" w:hAnsi="Book Antiqua"/>
          <w:b/>
          <w:bCs/>
          <w:sz w:val="24"/>
          <w:szCs w:val="24"/>
        </w:rPr>
        <w:t>prayer</w:t>
      </w:r>
      <w:r w:rsidR="00AE266B">
        <w:rPr>
          <w:rFonts w:ascii="Book Antiqua" w:hAnsi="Book Antiqua"/>
          <w:b/>
          <w:bCs/>
          <w:sz w:val="24"/>
          <w:szCs w:val="24"/>
        </w:rPr>
        <w:t xml:space="preserve"> </w:t>
      </w:r>
      <w:r w:rsidR="00AE266B" w:rsidRPr="00AE266B">
        <w:rPr>
          <w:rFonts w:ascii="Book Antiqua" w:hAnsi="Book Antiqua"/>
          <w:sz w:val="24"/>
          <w:szCs w:val="24"/>
        </w:rPr>
        <w:t>with the use of an audio clip and the prayer on the screen.</w:t>
      </w:r>
    </w:p>
    <w:p w14:paraId="1B066761" w14:textId="77777777" w:rsidR="00CD2B8B" w:rsidRDefault="00CD2B8B" w:rsidP="00AE266B">
      <w:pPr>
        <w:spacing w:after="0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7A9409C0" w14:textId="3515A923" w:rsidR="0053037B" w:rsidRPr="00F32459" w:rsidRDefault="00AE266B" w:rsidP="00AE266B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F32459">
        <w:rPr>
          <w:rFonts w:ascii="Book Antiqua" w:hAnsi="Book Antiqua"/>
          <w:b/>
          <w:bCs/>
          <w:sz w:val="24"/>
          <w:szCs w:val="24"/>
          <w:u w:val="single"/>
        </w:rPr>
        <w:t xml:space="preserve">Now, it’s your turn!  Here are some fun ways to </w:t>
      </w:r>
      <w:r w:rsidR="0053037B" w:rsidRPr="0053037B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>unpack the lesson</w:t>
      </w:r>
      <w:r w:rsidR="0053037B" w:rsidRPr="0053037B">
        <w:rPr>
          <w:rFonts w:ascii="Book Antiqua" w:hAnsi="Book Antiqua"/>
          <w:b/>
          <w:bCs/>
          <w:sz w:val="24"/>
          <w:szCs w:val="24"/>
          <w:u w:val="single"/>
        </w:rPr>
        <w:t xml:space="preserve"> with </w:t>
      </w:r>
      <w:r w:rsidRPr="00F32459">
        <w:rPr>
          <w:rFonts w:ascii="Book Antiqua" w:hAnsi="Book Antiqua"/>
          <w:b/>
          <w:bCs/>
          <w:sz w:val="24"/>
          <w:szCs w:val="24"/>
          <w:u w:val="single"/>
        </w:rPr>
        <w:t xml:space="preserve">your </w:t>
      </w:r>
      <w:r w:rsidR="0053037B" w:rsidRPr="0053037B">
        <w:rPr>
          <w:rFonts w:ascii="Book Antiqua" w:hAnsi="Book Antiqua"/>
          <w:b/>
          <w:bCs/>
          <w:sz w:val="24"/>
          <w:szCs w:val="24"/>
          <w:u w:val="single"/>
        </w:rPr>
        <w:t>child</w:t>
      </w:r>
      <w:r w:rsidR="0053037B" w:rsidRPr="0053037B">
        <w:rPr>
          <w:rFonts w:ascii="Book Antiqua" w:hAnsi="Book Antiqua"/>
          <w:b/>
          <w:bCs/>
          <w:sz w:val="24"/>
          <w:szCs w:val="24"/>
        </w:rPr>
        <w:t>:</w:t>
      </w:r>
    </w:p>
    <w:p w14:paraId="2EB20BBD" w14:textId="77777777" w:rsidR="00AE266B" w:rsidRPr="0053037B" w:rsidRDefault="00AE266B" w:rsidP="0053037B">
      <w:pPr>
        <w:rPr>
          <w:rFonts w:ascii="Book Antiqua" w:hAnsi="Book Antiqua"/>
          <w:sz w:val="24"/>
          <w:szCs w:val="24"/>
        </w:rPr>
      </w:pPr>
    </w:p>
    <w:p w14:paraId="1C46F394" w14:textId="5A8F06A9" w:rsidR="0053037B" w:rsidRDefault="0053037B" w:rsidP="0053037B">
      <w:pPr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 w:rsidRPr="0053037B">
        <w:rPr>
          <w:rFonts w:ascii="Book Antiqua" w:hAnsi="Book Antiqua"/>
          <w:sz w:val="24"/>
          <w:szCs w:val="24"/>
        </w:rPr>
        <w:t xml:space="preserve">Live links </w:t>
      </w:r>
      <w:r w:rsidR="00AE266B">
        <w:rPr>
          <w:rFonts w:ascii="Book Antiqua" w:hAnsi="Book Antiqua"/>
          <w:sz w:val="24"/>
          <w:szCs w:val="24"/>
        </w:rPr>
        <w:t xml:space="preserve">are provided at the end of each </w:t>
      </w:r>
      <w:r w:rsidR="00D53C16">
        <w:rPr>
          <w:rFonts w:ascii="Book Antiqua" w:hAnsi="Book Antiqua"/>
          <w:sz w:val="24"/>
          <w:szCs w:val="24"/>
        </w:rPr>
        <w:t>lesson</w:t>
      </w:r>
      <w:r w:rsidR="00AE266B">
        <w:rPr>
          <w:rFonts w:ascii="Book Antiqua" w:hAnsi="Book Antiqua"/>
          <w:sz w:val="24"/>
          <w:szCs w:val="24"/>
        </w:rPr>
        <w:t xml:space="preserve"> in the eLearning program </w:t>
      </w:r>
      <w:r w:rsidRPr="0053037B">
        <w:rPr>
          <w:rFonts w:ascii="Book Antiqua" w:hAnsi="Book Antiqua"/>
          <w:sz w:val="24"/>
          <w:szCs w:val="24"/>
        </w:rPr>
        <w:t xml:space="preserve">to </w:t>
      </w:r>
      <w:r w:rsidR="00AE266B">
        <w:rPr>
          <w:rFonts w:ascii="Book Antiqua" w:hAnsi="Book Antiqua"/>
          <w:sz w:val="24"/>
          <w:szCs w:val="24"/>
        </w:rPr>
        <w:t xml:space="preserve">the </w:t>
      </w:r>
      <w:r w:rsidRPr="0053037B">
        <w:rPr>
          <w:rFonts w:ascii="Book Antiqua" w:hAnsi="Book Antiqua"/>
          <w:i/>
          <w:iCs/>
          <w:sz w:val="24"/>
          <w:szCs w:val="24"/>
        </w:rPr>
        <w:t xml:space="preserve">Family Page </w:t>
      </w:r>
      <w:r w:rsidRPr="0053037B">
        <w:rPr>
          <w:rFonts w:ascii="Book Antiqua" w:hAnsi="Book Antiqua"/>
          <w:sz w:val="24"/>
          <w:szCs w:val="24"/>
        </w:rPr>
        <w:t>in English and in Spanish</w:t>
      </w:r>
      <w:r w:rsidR="00AE266B">
        <w:rPr>
          <w:rFonts w:ascii="Book Antiqua" w:hAnsi="Book Antiqua"/>
          <w:sz w:val="24"/>
          <w:szCs w:val="24"/>
        </w:rPr>
        <w:t>, if you don’t have the leaflet handy.</w:t>
      </w:r>
    </w:p>
    <w:p w14:paraId="250978E1" w14:textId="2142541D" w:rsidR="00AE266B" w:rsidRDefault="00AE266B" w:rsidP="00AE266B">
      <w:pPr>
        <w:numPr>
          <w:ilvl w:val="2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Select a family activity to do during the week, together.</w:t>
      </w:r>
    </w:p>
    <w:p w14:paraId="08A19795" w14:textId="3BFF72D6" w:rsidR="00AE266B" w:rsidRDefault="00AE266B" w:rsidP="00AE266B">
      <w:pPr>
        <w:numPr>
          <w:ilvl w:val="2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Use the family prayer at different times throughout your week, such as in the morning</w:t>
      </w:r>
      <w:r w:rsidR="00AD4025">
        <w:rPr>
          <w:rFonts w:ascii="Book Antiqua" w:hAnsi="Book Antiqua"/>
          <w:sz w:val="24"/>
          <w:szCs w:val="24"/>
        </w:rPr>
        <w:t>, to start the day, or in the evening to end it.</w:t>
      </w:r>
    </w:p>
    <w:p w14:paraId="17D9C1A9" w14:textId="59171B40" w:rsidR="00AD4025" w:rsidRDefault="00AD4025" w:rsidP="00AE266B">
      <w:pPr>
        <w:numPr>
          <w:ilvl w:val="2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Talk about the Person of Faith, a saint who is a true witness of the concept</w:t>
      </w:r>
      <w:r w:rsidR="00CB26EB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 of faith </w:t>
      </w:r>
      <w:r w:rsidR="00CB26EB">
        <w:rPr>
          <w:rFonts w:ascii="Book Antiqua" w:hAnsi="Book Antiqua"/>
          <w:sz w:val="24"/>
          <w:szCs w:val="24"/>
        </w:rPr>
        <w:t>presented</w:t>
      </w:r>
      <w:r>
        <w:rPr>
          <w:rFonts w:ascii="Book Antiqua" w:hAnsi="Book Antiqua"/>
          <w:sz w:val="24"/>
          <w:szCs w:val="24"/>
        </w:rPr>
        <w:t xml:space="preserve"> in the chapter, offering an example of how faith is lived.</w:t>
      </w:r>
    </w:p>
    <w:p w14:paraId="26162335" w14:textId="7CE330B9" w:rsidR="0053037B" w:rsidRDefault="00AE266B" w:rsidP="0053037B">
      <w:pPr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Revisit the Scripture Story before bedtime to discuss and pray together.  Extend it into a family ritual each week, engaging all members of the family!</w:t>
      </w:r>
    </w:p>
    <w:p w14:paraId="68FB2CBC" w14:textId="6C10669D" w:rsidR="0053037B" w:rsidRDefault="0053037B" w:rsidP="0053037B">
      <w:pPr>
        <w:numPr>
          <w:ilvl w:val="1"/>
          <w:numId w:val="2"/>
        </w:numPr>
        <w:rPr>
          <w:rFonts w:ascii="Book Antiqua" w:hAnsi="Book Antiqua"/>
          <w:sz w:val="24"/>
          <w:szCs w:val="24"/>
        </w:rPr>
      </w:pPr>
      <w:r w:rsidRPr="0053037B">
        <w:rPr>
          <w:rFonts w:ascii="Book Antiqua" w:hAnsi="Book Antiqua"/>
          <w:sz w:val="24"/>
          <w:szCs w:val="24"/>
        </w:rPr>
        <w:t xml:space="preserve">Free, online </w:t>
      </w:r>
      <w:r w:rsidRPr="0053037B">
        <w:rPr>
          <w:rFonts w:ascii="Book Antiqua" w:hAnsi="Book Antiqua"/>
          <w:i/>
          <w:iCs/>
          <w:sz w:val="24"/>
          <w:szCs w:val="24"/>
        </w:rPr>
        <w:t xml:space="preserve">Home Guides </w:t>
      </w:r>
      <w:r w:rsidRPr="0053037B">
        <w:rPr>
          <w:rFonts w:ascii="Book Antiqua" w:hAnsi="Book Antiqua"/>
          <w:sz w:val="24"/>
          <w:szCs w:val="24"/>
        </w:rPr>
        <w:t xml:space="preserve">provide </w:t>
      </w:r>
      <w:r w:rsidR="00AE266B">
        <w:rPr>
          <w:rFonts w:ascii="Book Antiqua" w:hAnsi="Book Antiqua"/>
          <w:sz w:val="24"/>
          <w:szCs w:val="24"/>
        </w:rPr>
        <w:t xml:space="preserve">even </w:t>
      </w:r>
      <w:r w:rsidRPr="0053037B">
        <w:rPr>
          <w:rFonts w:ascii="Book Antiqua" w:hAnsi="Book Antiqua"/>
          <w:sz w:val="24"/>
          <w:szCs w:val="24"/>
        </w:rPr>
        <w:t>more</w:t>
      </w:r>
      <w:r w:rsidR="00AE266B">
        <w:rPr>
          <w:rFonts w:ascii="Book Antiqua" w:hAnsi="Book Antiqua"/>
          <w:sz w:val="24"/>
          <w:szCs w:val="24"/>
        </w:rPr>
        <w:t>!</w:t>
      </w:r>
    </w:p>
    <w:p w14:paraId="597C15FE" w14:textId="478504A2" w:rsidR="00AE266B" w:rsidRPr="00281E31" w:rsidRDefault="00AE266B" w:rsidP="00AE266B">
      <w:pPr>
        <w:numPr>
          <w:ilvl w:val="2"/>
          <w:numId w:val="2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When using the </w:t>
      </w:r>
      <w:r w:rsidR="00E75498">
        <w:rPr>
          <w:rFonts w:ascii="Book Antiqua" w:hAnsi="Book Antiqua"/>
          <w:sz w:val="24"/>
          <w:szCs w:val="24"/>
        </w:rPr>
        <w:t>eLearning</w:t>
      </w:r>
      <w:r>
        <w:rPr>
          <w:rFonts w:ascii="Book Antiqua" w:hAnsi="Book Antiqua"/>
          <w:sz w:val="24"/>
          <w:szCs w:val="24"/>
        </w:rPr>
        <w:t xml:space="preserve"> option, </w:t>
      </w:r>
      <w:r w:rsidRPr="00281E31">
        <w:rPr>
          <w:rFonts w:ascii="Book Antiqua" w:hAnsi="Book Antiqua"/>
          <w:b/>
          <w:bCs/>
          <w:sz w:val="24"/>
          <w:szCs w:val="24"/>
        </w:rPr>
        <w:t xml:space="preserve">utilize the 3 questions in the </w:t>
      </w:r>
      <w:r w:rsidR="004251F3" w:rsidRPr="00281E31">
        <w:rPr>
          <w:rFonts w:ascii="Book Antiqua" w:hAnsi="Book Antiqua"/>
          <w:b/>
          <w:bCs/>
          <w:sz w:val="24"/>
          <w:szCs w:val="24"/>
        </w:rPr>
        <w:t>Review</w:t>
      </w:r>
      <w:r w:rsidRPr="00281E31">
        <w:rPr>
          <w:rFonts w:ascii="Book Antiqua" w:hAnsi="Book Antiqua"/>
          <w:b/>
          <w:bCs/>
          <w:sz w:val="24"/>
          <w:szCs w:val="24"/>
        </w:rPr>
        <w:t xml:space="preserve"> at the end of each </w:t>
      </w:r>
      <w:r w:rsidR="009131B2" w:rsidRPr="00281E31">
        <w:rPr>
          <w:rFonts w:ascii="Book Antiqua" w:hAnsi="Book Antiqua"/>
          <w:b/>
          <w:bCs/>
          <w:sz w:val="24"/>
          <w:szCs w:val="24"/>
        </w:rPr>
        <w:t>lesson</w:t>
      </w:r>
      <w:r w:rsidRPr="00281E31">
        <w:rPr>
          <w:rFonts w:ascii="Book Antiqua" w:hAnsi="Book Antiqua"/>
          <w:b/>
          <w:bCs/>
          <w:sz w:val="24"/>
          <w:szCs w:val="24"/>
        </w:rPr>
        <w:t xml:space="preserve">, provided in the </w:t>
      </w:r>
      <w:r w:rsidRPr="00281E31">
        <w:rPr>
          <w:rFonts w:ascii="Book Antiqua" w:hAnsi="Book Antiqua"/>
          <w:b/>
          <w:bCs/>
          <w:i/>
          <w:iCs/>
          <w:sz w:val="24"/>
          <w:szCs w:val="24"/>
        </w:rPr>
        <w:t>Home Guide</w:t>
      </w:r>
      <w:r w:rsidRPr="00281E31">
        <w:rPr>
          <w:rFonts w:ascii="Book Antiqua" w:hAnsi="Book Antiqua"/>
          <w:b/>
          <w:bCs/>
          <w:sz w:val="24"/>
          <w:szCs w:val="24"/>
        </w:rPr>
        <w:t>.  Take these three questions with you to the family dinner table, on a family walk, or Sunday drive!  Make unpacking the lesson work with your schedule!</w:t>
      </w:r>
    </w:p>
    <w:p w14:paraId="0237E156" w14:textId="356B96E4" w:rsidR="0053037B" w:rsidRPr="0053037B" w:rsidRDefault="00CD2B8B" w:rsidP="00EB3EC5">
      <w:pPr>
        <w:numPr>
          <w:ilvl w:val="2"/>
          <w:numId w:val="2"/>
        </w:numPr>
      </w:pPr>
      <w:r w:rsidRPr="009131B2">
        <w:rPr>
          <w:noProof/>
          <w:highlight w:val="yellow"/>
        </w:rPr>
        <w:drawing>
          <wp:anchor distT="0" distB="0" distL="114300" distR="114300" simplePos="0" relativeHeight="251661312" behindDoc="1" locked="0" layoutInCell="1" allowOverlap="1" wp14:anchorId="233C0C95" wp14:editId="15B4CC9A">
            <wp:simplePos x="0" y="0"/>
            <wp:positionH relativeFrom="column">
              <wp:posOffset>-482600</wp:posOffset>
            </wp:positionH>
            <wp:positionV relativeFrom="page">
              <wp:posOffset>8068310</wp:posOffset>
            </wp:positionV>
            <wp:extent cx="1670050" cy="2001466"/>
            <wp:effectExtent l="0" t="0" r="6350" b="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eLogo-uncoated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2001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129" w:rsidRPr="00FA1129">
        <w:rPr>
          <w:rFonts w:ascii="Book Antiqua" w:hAnsi="Book Antiqua"/>
          <w:sz w:val="24"/>
          <w:szCs w:val="24"/>
        </w:rPr>
        <w:t xml:space="preserve">If you’d prefer to do the teaching yourself in using the Home Guide, </w:t>
      </w:r>
      <w:r w:rsidR="00FA1129">
        <w:rPr>
          <w:rFonts w:ascii="Book Antiqua" w:hAnsi="Book Antiqua"/>
          <w:sz w:val="24"/>
          <w:szCs w:val="24"/>
        </w:rPr>
        <w:t>here’s</w:t>
      </w:r>
      <w:r w:rsidR="00AE266B" w:rsidRPr="00FA1129">
        <w:rPr>
          <w:rFonts w:ascii="Book Antiqua" w:hAnsi="Book Antiqua"/>
          <w:sz w:val="24"/>
          <w:szCs w:val="24"/>
        </w:rPr>
        <w:t xml:space="preserve"> a </w:t>
      </w:r>
      <w:r w:rsidR="005B51C8">
        <w:rPr>
          <w:rFonts w:ascii="Book Antiqua" w:hAnsi="Book Antiqua"/>
          <w:sz w:val="24"/>
          <w:szCs w:val="24"/>
        </w:rPr>
        <w:t xml:space="preserve">quick </w:t>
      </w:r>
      <w:r w:rsidR="00AE266B" w:rsidRPr="00FA1129">
        <w:rPr>
          <w:rFonts w:ascii="Book Antiqua" w:hAnsi="Book Antiqua"/>
          <w:sz w:val="24"/>
          <w:szCs w:val="24"/>
        </w:rPr>
        <w:t xml:space="preserve">15-minute video that shows you how to access </w:t>
      </w:r>
      <w:r w:rsidR="002625D1">
        <w:rPr>
          <w:rFonts w:ascii="Book Antiqua" w:hAnsi="Book Antiqua"/>
          <w:sz w:val="24"/>
          <w:szCs w:val="24"/>
        </w:rPr>
        <w:t xml:space="preserve">it </w:t>
      </w:r>
      <w:r w:rsidR="00AE266B" w:rsidRPr="00FA1129">
        <w:rPr>
          <w:rFonts w:ascii="Book Antiqua" w:hAnsi="Book Antiqua"/>
          <w:sz w:val="24"/>
          <w:szCs w:val="24"/>
        </w:rPr>
        <w:t xml:space="preserve">and teach </w:t>
      </w:r>
      <w:r w:rsidR="002625D1">
        <w:rPr>
          <w:rFonts w:ascii="Book Antiqua" w:hAnsi="Book Antiqua"/>
          <w:sz w:val="24"/>
          <w:szCs w:val="24"/>
        </w:rPr>
        <w:t>from it</w:t>
      </w:r>
      <w:r w:rsidR="004D3B35" w:rsidRPr="00FA1129">
        <w:rPr>
          <w:rFonts w:ascii="Book Antiqua" w:hAnsi="Book Antiqua"/>
          <w:sz w:val="24"/>
          <w:szCs w:val="24"/>
        </w:rPr>
        <w:t xml:space="preserve">:  </w:t>
      </w:r>
      <w:hyperlink r:id="rId11" w:history="1">
        <w:r w:rsidR="002B4BA1" w:rsidRPr="002B4BA1">
          <w:rPr>
            <w:rStyle w:val="Hyperlink"/>
            <w:rFonts w:ascii="Book Antiqua" w:hAnsi="Book Antiqua"/>
            <w:sz w:val="24"/>
            <w:szCs w:val="24"/>
          </w:rPr>
          <w:t>https://vimeo.com/399952653</w:t>
        </w:r>
      </w:hyperlink>
      <w:r w:rsidR="002B4BA1" w:rsidRPr="002B4BA1">
        <w:rPr>
          <w:rFonts w:ascii="Book Antiqua" w:hAnsi="Book Antiqua"/>
          <w:sz w:val="24"/>
          <w:szCs w:val="24"/>
        </w:rPr>
        <w:t>.</w:t>
      </w:r>
      <w:r w:rsidR="002B4BA1">
        <w:t xml:space="preserve"> </w:t>
      </w:r>
      <w:r w:rsidR="00AE266B" w:rsidRPr="00FA1129">
        <w:rPr>
          <w:rFonts w:ascii="Book Antiqua" w:hAnsi="Book Antiqua"/>
          <w:sz w:val="24"/>
          <w:szCs w:val="24"/>
        </w:rPr>
        <w:t xml:space="preserve">The whole lesson, using the </w:t>
      </w:r>
      <w:r w:rsidR="00AE266B" w:rsidRPr="00FA1129">
        <w:rPr>
          <w:rFonts w:ascii="Book Antiqua" w:hAnsi="Book Antiqua"/>
          <w:i/>
          <w:iCs/>
          <w:sz w:val="24"/>
          <w:szCs w:val="24"/>
        </w:rPr>
        <w:t>Home Guide</w:t>
      </w:r>
      <w:r w:rsidR="00AE266B" w:rsidRPr="00FA1129">
        <w:rPr>
          <w:rFonts w:ascii="Book Antiqua" w:hAnsi="Book Antiqua"/>
          <w:sz w:val="24"/>
          <w:szCs w:val="24"/>
        </w:rPr>
        <w:t xml:space="preserve">, will take approximately 45 minutes in total.  If you’d like to use this one-to-one approach with your child, you can, also, break the chapter up into 3 segments, each 10-15 minutes in length, to do at different times during the week, to make it more manageable.  </w:t>
      </w:r>
    </w:p>
    <w:sectPr w:rsidR="0053037B" w:rsidRPr="0053037B" w:rsidSect="00450C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C0FEA"/>
    <w:multiLevelType w:val="hybridMultilevel"/>
    <w:tmpl w:val="5F80335A"/>
    <w:lvl w:ilvl="0" w:tplc="71DC7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A7D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8E1D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B4C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8A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E0F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C82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AAB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26E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2F07E0F"/>
    <w:multiLevelType w:val="hybridMultilevel"/>
    <w:tmpl w:val="ABAECBB2"/>
    <w:lvl w:ilvl="0" w:tplc="046E4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4E8C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CA1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0CA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2D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C2E2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EE6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54A3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9E0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1226E5"/>
    <w:multiLevelType w:val="hybridMultilevel"/>
    <w:tmpl w:val="D0E0CA60"/>
    <w:lvl w:ilvl="0" w:tplc="7A20C0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86D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E04F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E242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2EC9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16FF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6FB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D6C8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5C99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7B"/>
    <w:rsid w:val="00065F37"/>
    <w:rsid w:val="001C0CB5"/>
    <w:rsid w:val="002625D1"/>
    <w:rsid w:val="00281E31"/>
    <w:rsid w:val="002B4BA1"/>
    <w:rsid w:val="004251F3"/>
    <w:rsid w:val="00450CF8"/>
    <w:rsid w:val="004D3B35"/>
    <w:rsid w:val="0053037B"/>
    <w:rsid w:val="005911FA"/>
    <w:rsid w:val="005B51C8"/>
    <w:rsid w:val="005B56CC"/>
    <w:rsid w:val="008F0EBC"/>
    <w:rsid w:val="009131B2"/>
    <w:rsid w:val="00A56ACC"/>
    <w:rsid w:val="00A57265"/>
    <w:rsid w:val="00AC7468"/>
    <w:rsid w:val="00AD4025"/>
    <w:rsid w:val="00AE266B"/>
    <w:rsid w:val="00AE341A"/>
    <w:rsid w:val="00B829DD"/>
    <w:rsid w:val="00C4715C"/>
    <w:rsid w:val="00C93F9C"/>
    <w:rsid w:val="00CB26EB"/>
    <w:rsid w:val="00CD2B8B"/>
    <w:rsid w:val="00D37401"/>
    <w:rsid w:val="00D53C16"/>
    <w:rsid w:val="00D807D8"/>
    <w:rsid w:val="00DC4A82"/>
    <w:rsid w:val="00E75498"/>
    <w:rsid w:val="00F314C3"/>
    <w:rsid w:val="00F32459"/>
    <w:rsid w:val="00FA1129"/>
    <w:rsid w:val="00FE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EE224"/>
  <w15:chartTrackingRefBased/>
  <w15:docId w15:val="{FAABDC8A-388C-42E2-A171-877E35E8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71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4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9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4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4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9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2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21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meo.com/399952653" TargetMode="Externa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E3392EE016B48804B5E15EB971C9E" ma:contentTypeVersion="9" ma:contentTypeDescription="Create a new document." ma:contentTypeScope="" ma:versionID="709da937f1b54f03ed471aecd3ad330f">
  <xsd:schema xmlns:xsd="http://www.w3.org/2001/XMLSchema" xmlns:xs="http://www.w3.org/2001/XMLSchema" xmlns:p="http://schemas.microsoft.com/office/2006/metadata/properties" xmlns:ns3="4a6c0feb-52c9-4811-ab52-c5f456b7906f" targetNamespace="http://schemas.microsoft.com/office/2006/metadata/properties" ma:root="true" ma:fieldsID="5eb01a101bf7020d45237752aebaa981" ns3:_="">
    <xsd:import namespace="4a6c0feb-52c9-4811-ab52-c5f456b79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c0feb-52c9-4811-ab52-c5f456b79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47DFDA-5159-4841-B652-2B2BAC20C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c0feb-52c9-4811-ab52-c5f456b79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612E1-E92B-464A-ADF2-0C561499D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68F9A-5622-45CF-9EDD-BAF9F527A8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Provencher</dc:creator>
  <cp:keywords/>
  <dc:description/>
  <cp:lastModifiedBy>Sigrid Lindholm</cp:lastModifiedBy>
  <cp:revision>2</cp:revision>
  <dcterms:created xsi:type="dcterms:W3CDTF">2021-09-07T18:20:00Z</dcterms:created>
  <dcterms:modified xsi:type="dcterms:W3CDTF">2021-09-07T18:20:00Z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0x010100E16E3392EE016B48804B5E15EB971C9E</vt:lpwstr>
  </property>
</Properties>
</file>