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C42" w:rsidRPr="00BE2CA0" w:rsidRDefault="00D66C42" w:rsidP="00BE2CA0">
      <w:pPr>
        <w:pStyle w:val="A-BH"/>
        <w:rPr>
          <w:sz w:val="18"/>
          <w:szCs w:val="18"/>
        </w:rPr>
      </w:pPr>
      <w:bookmarkStart w:id="0" w:name="_GoBack"/>
      <w:r w:rsidRPr="00163C4B">
        <w:t xml:space="preserve">A </w:t>
      </w:r>
      <w:proofErr w:type="spellStart"/>
      <w:r w:rsidRPr="00163C4B">
        <w:t>Preassessment</w:t>
      </w:r>
      <w:proofErr w:type="spellEnd"/>
      <w:r w:rsidRPr="00163C4B">
        <w:t xml:space="preserve"> of My Knowledge of </w:t>
      </w:r>
      <w:r w:rsidR="00677532">
        <w:rPr>
          <w:szCs w:val="44"/>
        </w:rPr>
        <w:t>the Eucharist: Part II</w:t>
      </w:r>
    </w:p>
    <w:bookmarkEnd w:id="0"/>
    <w:p w:rsidR="00D66C42" w:rsidRPr="00BE2CA0" w:rsidRDefault="00D66C42" w:rsidP="007E41F9">
      <w:pPr>
        <w:rPr>
          <w:rFonts w:ascii="Arial" w:hAnsi="Arial" w:cs="Arial"/>
          <w:sz w:val="18"/>
          <w:szCs w:val="18"/>
        </w:rPr>
        <w:sectPr w:rsidR="00D66C42" w:rsidRPr="00BE2CA0" w:rsidSect="00AD0D4A">
          <w:headerReference w:type="default" r:id="rId8"/>
          <w:footerReference w:type="default" r:id="rId9"/>
          <w:headerReference w:type="first" r:id="rId10"/>
          <w:footerReference w:type="first" r:id="rId11"/>
          <w:pgSz w:w="15840" w:h="12240" w:orient="landscape"/>
          <w:pgMar w:top="1350" w:right="1980" w:bottom="1710" w:left="900" w:header="720" w:footer="720" w:gutter="0"/>
          <w:cols w:space="720"/>
          <w:titlePg/>
          <w:docGrid w:linePitch="360"/>
        </w:sectPr>
      </w:pPr>
    </w:p>
    <w:p w:rsidR="00D66C42" w:rsidRPr="00BE2CA0" w:rsidRDefault="00D66C42" w:rsidP="004A7A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BE2CA0">
        <w:rPr>
          <w:rFonts w:ascii="Arial" w:hAnsi="Arial" w:cs="Arial"/>
          <w:sz w:val="18"/>
          <w:szCs w:val="18"/>
        </w:rPr>
        <w:lastRenderedPageBreak/>
        <w:t>Gospel Reading</w:t>
      </w:r>
    </w:p>
    <w:p w:rsidR="00D66C42" w:rsidRPr="00BE2CA0" w:rsidRDefault="00D66C42" w:rsidP="004A7A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BE2CA0">
        <w:rPr>
          <w:rFonts w:ascii="Arial" w:hAnsi="Arial" w:cs="Arial"/>
          <w:i/>
          <w:iCs/>
          <w:sz w:val="18"/>
          <w:szCs w:val="18"/>
        </w:rPr>
        <w:t>Gloria</w:t>
      </w:r>
      <w:r w:rsidRPr="00BE2CA0">
        <w:rPr>
          <w:rFonts w:ascii="Arial" w:hAnsi="Arial" w:cs="Arial"/>
          <w:sz w:val="18"/>
          <w:szCs w:val="18"/>
        </w:rPr>
        <w:t xml:space="preserve"> (Glory to God)</w:t>
      </w:r>
    </w:p>
    <w:p w:rsidR="00D66C42" w:rsidRPr="00BE2CA0" w:rsidRDefault="00D66C42" w:rsidP="004A7A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BE2CA0">
        <w:rPr>
          <w:rFonts w:ascii="Arial" w:hAnsi="Arial" w:cs="Arial"/>
          <w:sz w:val="18"/>
          <w:szCs w:val="18"/>
        </w:rPr>
        <w:t>Communion Rite</w:t>
      </w:r>
    </w:p>
    <w:p w:rsidR="00D66C42" w:rsidRPr="00BE2CA0" w:rsidRDefault="00D66C42" w:rsidP="004A7A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BE2CA0">
        <w:rPr>
          <w:rFonts w:ascii="Arial" w:hAnsi="Arial" w:cs="Arial"/>
          <w:sz w:val="18"/>
          <w:szCs w:val="18"/>
        </w:rPr>
        <w:t>Penitential Act</w:t>
      </w:r>
    </w:p>
    <w:p w:rsidR="00D66C42" w:rsidRPr="00BE2CA0" w:rsidRDefault="00D66C42" w:rsidP="004A7A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BE2CA0">
        <w:rPr>
          <w:rFonts w:ascii="Arial" w:hAnsi="Arial" w:cs="Arial"/>
          <w:sz w:val="18"/>
          <w:szCs w:val="18"/>
        </w:rPr>
        <w:t>Homily</w:t>
      </w:r>
    </w:p>
    <w:p w:rsidR="00D66C42" w:rsidRPr="00BE2CA0" w:rsidRDefault="00D66C42" w:rsidP="004A7A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BE2CA0">
        <w:rPr>
          <w:rFonts w:ascii="Arial" w:hAnsi="Arial" w:cs="Arial"/>
          <w:sz w:val="18"/>
          <w:szCs w:val="18"/>
        </w:rPr>
        <w:lastRenderedPageBreak/>
        <w:t>Greeting and Final Blessing</w:t>
      </w:r>
    </w:p>
    <w:p w:rsidR="00D66C42" w:rsidRPr="00BE2CA0" w:rsidRDefault="00D66C42" w:rsidP="004A7A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BE2CA0">
        <w:rPr>
          <w:rFonts w:ascii="Arial" w:hAnsi="Arial" w:cs="Arial"/>
          <w:sz w:val="18"/>
          <w:szCs w:val="18"/>
        </w:rPr>
        <w:t>Opening Prayer</w:t>
      </w:r>
    </w:p>
    <w:p w:rsidR="00D66C42" w:rsidRPr="00BE2CA0" w:rsidRDefault="00D66C42" w:rsidP="004A7A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BE2CA0">
        <w:rPr>
          <w:rFonts w:ascii="Arial" w:hAnsi="Arial" w:cs="Arial"/>
          <w:sz w:val="18"/>
          <w:szCs w:val="18"/>
        </w:rPr>
        <w:t>Profession of Faith / Prayer of the Faithful</w:t>
      </w:r>
    </w:p>
    <w:p w:rsidR="00D66C42" w:rsidRPr="00BE2CA0" w:rsidRDefault="00D66C42" w:rsidP="004A7A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BE2CA0">
        <w:rPr>
          <w:rFonts w:ascii="Arial" w:hAnsi="Arial" w:cs="Arial"/>
          <w:sz w:val="18"/>
          <w:szCs w:val="18"/>
        </w:rPr>
        <w:t>Eucharistic Prayer</w:t>
      </w:r>
    </w:p>
    <w:p w:rsidR="00D66C42" w:rsidRPr="00BE2CA0" w:rsidRDefault="00D66C42" w:rsidP="004A7A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BE2CA0">
        <w:rPr>
          <w:rFonts w:ascii="Arial" w:hAnsi="Arial" w:cs="Arial"/>
          <w:sz w:val="18"/>
          <w:szCs w:val="18"/>
        </w:rPr>
        <w:t>Second Reading</w:t>
      </w:r>
    </w:p>
    <w:p w:rsidR="00D66C42" w:rsidRPr="00BE2CA0" w:rsidRDefault="00D66C42" w:rsidP="004A7A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BE2CA0">
        <w:rPr>
          <w:rFonts w:ascii="Arial" w:hAnsi="Arial" w:cs="Arial"/>
          <w:sz w:val="18"/>
          <w:szCs w:val="18"/>
        </w:rPr>
        <w:lastRenderedPageBreak/>
        <w:t xml:space="preserve">Gathering of </w:t>
      </w:r>
      <w:r w:rsidR="002C7981">
        <w:rPr>
          <w:rFonts w:ascii="Arial" w:hAnsi="Arial" w:cs="Arial"/>
          <w:sz w:val="18"/>
          <w:szCs w:val="18"/>
        </w:rPr>
        <w:t xml:space="preserve">the </w:t>
      </w:r>
      <w:r w:rsidRPr="00BE2CA0">
        <w:rPr>
          <w:rFonts w:ascii="Arial" w:hAnsi="Arial" w:cs="Arial"/>
          <w:sz w:val="18"/>
          <w:szCs w:val="18"/>
        </w:rPr>
        <w:t>Assembly</w:t>
      </w:r>
    </w:p>
    <w:p w:rsidR="00D66C42" w:rsidRPr="00BE2CA0" w:rsidRDefault="00D66C42" w:rsidP="004A7A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BE2CA0">
        <w:rPr>
          <w:rFonts w:ascii="Arial" w:hAnsi="Arial" w:cs="Arial"/>
          <w:sz w:val="18"/>
          <w:szCs w:val="18"/>
        </w:rPr>
        <w:t>Presentation and Preparation of the Gifts</w:t>
      </w:r>
    </w:p>
    <w:p w:rsidR="00D66C42" w:rsidRPr="00BE2CA0" w:rsidRDefault="00D66C42" w:rsidP="004A7A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BE2CA0">
        <w:rPr>
          <w:rFonts w:ascii="Arial" w:hAnsi="Arial" w:cs="Arial"/>
          <w:sz w:val="18"/>
          <w:szCs w:val="18"/>
        </w:rPr>
        <w:t>Dismissal</w:t>
      </w:r>
    </w:p>
    <w:p w:rsidR="00D66C42" w:rsidRPr="00BE2CA0" w:rsidRDefault="00D66C42" w:rsidP="004A7A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BE2CA0">
        <w:rPr>
          <w:rFonts w:ascii="Arial" w:hAnsi="Arial" w:cs="Arial"/>
          <w:sz w:val="18"/>
          <w:szCs w:val="18"/>
        </w:rPr>
        <w:t>Responsorial Psalm</w:t>
      </w:r>
    </w:p>
    <w:p w:rsidR="00D66C42" w:rsidRPr="00BE2CA0" w:rsidRDefault="00D66C42" w:rsidP="004A7A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BE2CA0">
        <w:rPr>
          <w:rFonts w:ascii="Arial" w:hAnsi="Arial" w:cs="Arial"/>
          <w:sz w:val="18"/>
          <w:szCs w:val="18"/>
        </w:rPr>
        <w:t>First Reading</w:t>
      </w:r>
    </w:p>
    <w:p w:rsidR="00D66C42" w:rsidRDefault="00D66C42" w:rsidP="007E41F9">
      <w:pPr>
        <w:sectPr w:rsidR="00D66C42" w:rsidSect="00AD0D4A">
          <w:type w:val="continuous"/>
          <w:pgSz w:w="15840" w:h="12240" w:orient="landscape"/>
          <w:pgMar w:top="1350" w:right="1980" w:bottom="1710" w:left="900" w:header="720" w:footer="720" w:gutter="0"/>
          <w:cols w:num="3" w:space="720"/>
          <w:titlePg/>
          <w:rtlGutter/>
          <w:docGrid w:linePitch="360"/>
        </w:sectPr>
      </w:pPr>
    </w:p>
    <w:tbl>
      <w:tblPr>
        <w:tblpPr w:leftFromText="180" w:rightFromText="180" w:vertAnchor="text" w:horzAnchor="margin" w:tblpY="1246"/>
        <w:tblW w:w="13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3900"/>
        <w:gridCol w:w="6018"/>
      </w:tblGrid>
      <w:tr w:rsidR="00D66C42" w:rsidRPr="00486C97" w:rsidTr="002273E3">
        <w:trPr>
          <w:trHeight w:val="495"/>
        </w:trPr>
        <w:tc>
          <w:tcPr>
            <w:tcW w:w="3600" w:type="dxa"/>
          </w:tcPr>
          <w:p w:rsidR="00D66C42" w:rsidRPr="00486C97" w:rsidRDefault="00D66C42" w:rsidP="002273E3">
            <w:pPr>
              <w:pStyle w:val="A-Text"/>
            </w:pPr>
            <w:r w:rsidRPr="00486C97">
              <w:t>Division of the Mass</w:t>
            </w:r>
          </w:p>
        </w:tc>
        <w:tc>
          <w:tcPr>
            <w:tcW w:w="3900" w:type="dxa"/>
          </w:tcPr>
          <w:p w:rsidR="00D66C42" w:rsidRPr="00486C97" w:rsidRDefault="00D66C42" w:rsidP="002273E3">
            <w:pPr>
              <w:pStyle w:val="A-Text"/>
            </w:pPr>
            <w:r w:rsidRPr="00486C97">
              <w:t>Parts within Division (List parts of the Mass in the correct order.)</w:t>
            </w:r>
          </w:p>
        </w:tc>
        <w:tc>
          <w:tcPr>
            <w:tcW w:w="6018" w:type="dxa"/>
          </w:tcPr>
          <w:p w:rsidR="00D66C42" w:rsidRPr="00486C97" w:rsidRDefault="00D66C42" w:rsidP="002273E3">
            <w:pPr>
              <w:pStyle w:val="A-Text"/>
            </w:pPr>
            <w:r w:rsidRPr="00486C97">
              <w:t>Explanation of Part of the Mass</w:t>
            </w:r>
          </w:p>
        </w:tc>
      </w:tr>
      <w:tr w:rsidR="00D66C42" w:rsidRPr="00486C97" w:rsidTr="002273E3">
        <w:trPr>
          <w:trHeight w:val="1010"/>
        </w:trPr>
        <w:tc>
          <w:tcPr>
            <w:tcW w:w="3600" w:type="dxa"/>
            <w:vMerge w:val="restart"/>
          </w:tcPr>
          <w:p w:rsidR="00D66C42" w:rsidRPr="004C50E1" w:rsidRDefault="00D66C42" w:rsidP="002273E3">
            <w:pPr>
              <w:rPr>
                <w:rFonts w:ascii="Book Antiqua" w:hAnsi="Book Antiqua" w:cs="Book Antiqua"/>
                <w:sz w:val="20"/>
              </w:rPr>
            </w:pPr>
          </w:p>
          <w:p w:rsidR="00D66C42" w:rsidRPr="004C50E1" w:rsidRDefault="00D66C42" w:rsidP="002273E3">
            <w:pPr>
              <w:rPr>
                <w:rFonts w:ascii="Book Antiqua" w:hAnsi="Book Antiqua" w:cs="Book Antiqua"/>
                <w:sz w:val="20"/>
              </w:rPr>
            </w:pPr>
          </w:p>
          <w:p w:rsidR="00D66C42" w:rsidRPr="004C50E1" w:rsidRDefault="00D66C42" w:rsidP="002273E3">
            <w:pPr>
              <w:rPr>
                <w:rFonts w:ascii="Book Antiqua" w:hAnsi="Book Antiqua" w:cs="Book Antiqua"/>
                <w:sz w:val="20"/>
              </w:rPr>
            </w:pPr>
          </w:p>
          <w:p w:rsidR="00D66C42" w:rsidRPr="00BE2CA0" w:rsidRDefault="00D66C42" w:rsidP="002273E3">
            <w:pPr>
              <w:rPr>
                <w:rFonts w:ascii="Arial" w:hAnsi="Arial" w:cs="Arial"/>
                <w:b/>
                <w:bCs/>
                <w:sz w:val="20"/>
              </w:rPr>
            </w:pPr>
            <w:r w:rsidRPr="00BE2CA0">
              <w:rPr>
                <w:rFonts w:ascii="Arial" w:hAnsi="Arial" w:cs="Arial"/>
                <w:b/>
                <w:bCs/>
                <w:sz w:val="20"/>
              </w:rPr>
              <w:t>Introductory Rites</w:t>
            </w:r>
          </w:p>
        </w:tc>
        <w:tc>
          <w:tcPr>
            <w:tcW w:w="3900" w:type="dxa"/>
          </w:tcPr>
          <w:p w:rsidR="00D66C42" w:rsidRPr="00486C97" w:rsidRDefault="00D66C42" w:rsidP="002273E3">
            <w:pPr>
              <w:pStyle w:val="A-Text"/>
            </w:pPr>
          </w:p>
          <w:p w:rsidR="00D66C42" w:rsidRPr="00486C97" w:rsidRDefault="00D66C42" w:rsidP="002273E3">
            <w:pPr>
              <w:pStyle w:val="A-Text"/>
            </w:pPr>
            <w:r w:rsidRPr="00486C97">
              <w:t>Gathering of the Assembly</w:t>
            </w:r>
          </w:p>
        </w:tc>
        <w:tc>
          <w:tcPr>
            <w:tcW w:w="6018" w:type="dxa"/>
          </w:tcPr>
          <w:p w:rsidR="00D66C42" w:rsidRPr="00486C97" w:rsidRDefault="00D66C42" w:rsidP="002273E3">
            <w:pPr>
              <w:pStyle w:val="A-Text"/>
            </w:pPr>
            <w:r w:rsidRPr="00486C97">
              <w:t>Every Eucharist begins with the gathering of the assembly. Christ himself is the head of the assembly, and the bishop or priest acts in his name. At a Sunday liturgy there is often an opening hymn.</w:t>
            </w:r>
          </w:p>
        </w:tc>
      </w:tr>
      <w:tr w:rsidR="00D66C42" w:rsidRPr="00486C97" w:rsidTr="002273E3">
        <w:trPr>
          <w:trHeight w:val="1143"/>
        </w:trPr>
        <w:tc>
          <w:tcPr>
            <w:tcW w:w="3600" w:type="dxa"/>
            <w:vMerge/>
          </w:tcPr>
          <w:p w:rsidR="00D66C42" w:rsidRPr="004C50E1" w:rsidRDefault="00D66C42" w:rsidP="002273E3">
            <w:pPr>
              <w:rPr>
                <w:rFonts w:ascii="Book Antiqua" w:hAnsi="Book Antiqua" w:cs="Book Antiqua"/>
                <w:sz w:val="20"/>
              </w:rPr>
            </w:pPr>
          </w:p>
        </w:tc>
        <w:tc>
          <w:tcPr>
            <w:tcW w:w="3900" w:type="dxa"/>
          </w:tcPr>
          <w:p w:rsidR="00D66C42" w:rsidRPr="00486C97" w:rsidRDefault="00D66C42" w:rsidP="002273E3">
            <w:pPr>
              <w:pStyle w:val="A-Text"/>
            </w:pPr>
          </w:p>
          <w:p w:rsidR="00D66C42" w:rsidRPr="00486C97" w:rsidRDefault="00D66C42" w:rsidP="002273E3">
            <w:pPr>
              <w:pStyle w:val="A-Text"/>
            </w:pPr>
            <w:r w:rsidRPr="00486C97">
              <w:t>Penitential Act</w:t>
            </w:r>
          </w:p>
        </w:tc>
        <w:tc>
          <w:tcPr>
            <w:tcW w:w="6018" w:type="dxa"/>
          </w:tcPr>
          <w:p w:rsidR="00D66C42" w:rsidRPr="00486C97" w:rsidRDefault="00D66C42" w:rsidP="002273E3">
            <w:pPr>
              <w:pStyle w:val="A-Text"/>
            </w:pPr>
            <w:r w:rsidRPr="00486C97">
              <w:t>A prayer or litany that acknowledges the mercy of Christ and his role in our salvation.</w:t>
            </w:r>
          </w:p>
        </w:tc>
      </w:tr>
      <w:tr w:rsidR="00D66C42" w:rsidRPr="00486C97" w:rsidTr="002273E3">
        <w:trPr>
          <w:trHeight w:val="1143"/>
        </w:trPr>
        <w:tc>
          <w:tcPr>
            <w:tcW w:w="3600" w:type="dxa"/>
            <w:vMerge/>
          </w:tcPr>
          <w:p w:rsidR="00D66C42" w:rsidRPr="004C50E1" w:rsidRDefault="00D66C42" w:rsidP="002273E3">
            <w:pPr>
              <w:rPr>
                <w:rFonts w:ascii="Book Antiqua" w:hAnsi="Book Antiqua" w:cs="Book Antiqua"/>
                <w:sz w:val="20"/>
              </w:rPr>
            </w:pPr>
          </w:p>
        </w:tc>
        <w:tc>
          <w:tcPr>
            <w:tcW w:w="3900" w:type="dxa"/>
          </w:tcPr>
          <w:p w:rsidR="00D66C42" w:rsidRPr="004C50E1" w:rsidRDefault="00D66C42" w:rsidP="002273E3">
            <w:pPr>
              <w:spacing w:after="200" w:line="276" w:lineRule="auto"/>
              <w:rPr>
                <w:rFonts w:ascii="Book Antiqua" w:hAnsi="Book Antiqua" w:cs="Book Antiqua"/>
                <w:sz w:val="20"/>
              </w:rPr>
            </w:pPr>
          </w:p>
        </w:tc>
        <w:tc>
          <w:tcPr>
            <w:tcW w:w="6018" w:type="dxa"/>
          </w:tcPr>
          <w:p w:rsidR="00D66C42" w:rsidRPr="004C50E1" w:rsidRDefault="00D66C42" w:rsidP="002273E3">
            <w:pPr>
              <w:spacing w:after="200" w:line="276" w:lineRule="auto"/>
              <w:rPr>
                <w:rFonts w:ascii="Book Antiqua" w:hAnsi="Book Antiqua" w:cs="Book Antiqua"/>
                <w:sz w:val="20"/>
              </w:rPr>
            </w:pPr>
          </w:p>
        </w:tc>
      </w:tr>
      <w:tr w:rsidR="00D66C42" w:rsidRPr="00486C97" w:rsidTr="002273E3">
        <w:trPr>
          <w:trHeight w:val="713"/>
        </w:trPr>
        <w:tc>
          <w:tcPr>
            <w:tcW w:w="3600" w:type="dxa"/>
            <w:vMerge/>
          </w:tcPr>
          <w:p w:rsidR="00D66C42" w:rsidRPr="004C50E1" w:rsidRDefault="00D66C42" w:rsidP="002273E3">
            <w:pPr>
              <w:rPr>
                <w:rFonts w:ascii="Book Antiqua" w:hAnsi="Book Antiqua" w:cs="Book Antiqua"/>
                <w:sz w:val="20"/>
              </w:rPr>
            </w:pPr>
          </w:p>
        </w:tc>
        <w:tc>
          <w:tcPr>
            <w:tcW w:w="3900" w:type="dxa"/>
          </w:tcPr>
          <w:p w:rsidR="00D66C42" w:rsidRPr="004C50E1" w:rsidRDefault="00D66C42" w:rsidP="002273E3">
            <w:pPr>
              <w:spacing w:after="200" w:line="276" w:lineRule="auto"/>
              <w:rPr>
                <w:rFonts w:ascii="Book Antiqua" w:hAnsi="Book Antiqua" w:cs="Book Antiqua"/>
                <w:sz w:val="20"/>
              </w:rPr>
            </w:pPr>
          </w:p>
        </w:tc>
        <w:tc>
          <w:tcPr>
            <w:tcW w:w="6018" w:type="dxa"/>
          </w:tcPr>
          <w:p w:rsidR="00D66C42" w:rsidRPr="004C50E1" w:rsidRDefault="00D66C42" w:rsidP="002273E3">
            <w:pPr>
              <w:spacing w:after="200" w:line="276" w:lineRule="auto"/>
              <w:rPr>
                <w:rFonts w:ascii="Book Antiqua" w:hAnsi="Book Antiqua" w:cs="Book Antiqua"/>
                <w:sz w:val="20"/>
              </w:rPr>
            </w:pPr>
          </w:p>
        </w:tc>
      </w:tr>
    </w:tbl>
    <w:p w:rsidR="00D66C42" w:rsidRDefault="00D66C42">
      <w:pPr>
        <w:spacing w:after="200" w:line="276" w:lineRule="auto"/>
        <w:rPr>
          <w:rFonts w:ascii="Book Antiqua" w:hAnsi="Book Antiqua" w:cs="Book Antiqua"/>
          <w:sz w:val="20"/>
        </w:rPr>
      </w:pPr>
    </w:p>
    <w:p w:rsidR="00D66C42" w:rsidRDefault="00D66C42"/>
    <w:p w:rsidR="00D66C42" w:rsidRDefault="00D66C42"/>
    <w:p w:rsidR="002273E3" w:rsidRDefault="002273E3"/>
    <w:p w:rsidR="002273E3" w:rsidRDefault="002273E3"/>
    <w:p w:rsidR="002273E3" w:rsidRDefault="002273E3"/>
    <w:p w:rsidR="002273E3" w:rsidRDefault="002273E3"/>
    <w:tbl>
      <w:tblPr>
        <w:tblpPr w:leftFromText="180" w:rightFromText="180" w:vertAnchor="text" w:tblpX="-56" w:tblpY="376"/>
        <w:tblW w:w="13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3900"/>
        <w:gridCol w:w="6018"/>
      </w:tblGrid>
      <w:tr w:rsidR="00D66C42" w:rsidRPr="00486C97">
        <w:trPr>
          <w:trHeight w:val="495"/>
        </w:trPr>
        <w:tc>
          <w:tcPr>
            <w:tcW w:w="3600" w:type="dxa"/>
          </w:tcPr>
          <w:p w:rsidR="00D66C42" w:rsidRPr="00486C97" w:rsidRDefault="00D66C42" w:rsidP="00BE2CA0">
            <w:pPr>
              <w:pStyle w:val="A-Text"/>
              <w:rPr>
                <w:b/>
              </w:rPr>
            </w:pPr>
            <w:r w:rsidRPr="00486C97">
              <w:rPr>
                <w:b/>
              </w:rPr>
              <w:lastRenderedPageBreak/>
              <w:t>Division of the Eucharist</w:t>
            </w:r>
          </w:p>
        </w:tc>
        <w:tc>
          <w:tcPr>
            <w:tcW w:w="3900" w:type="dxa"/>
          </w:tcPr>
          <w:p w:rsidR="00D66C42" w:rsidRPr="00486C97" w:rsidRDefault="00D66C42" w:rsidP="00BE2CA0">
            <w:pPr>
              <w:pStyle w:val="A-Text"/>
            </w:pPr>
            <w:r w:rsidRPr="00486C97">
              <w:t>Parts within this Division (List in the correct order.)</w:t>
            </w:r>
          </w:p>
        </w:tc>
        <w:tc>
          <w:tcPr>
            <w:tcW w:w="6018" w:type="dxa"/>
          </w:tcPr>
          <w:p w:rsidR="00D66C42" w:rsidRPr="00486C97" w:rsidRDefault="00D66C42" w:rsidP="00BE2CA0">
            <w:pPr>
              <w:pStyle w:val="A-Text"/>
            </w:pPr>
            <w:r w:rsidRPr="00486C97">
              <w:t>Explanation of Part</w:t>
            </w:r>
            <w:r w:rsidR="002C7981" w:rsidRPr="00486C97">
              <w:t xml:space="preserve"> of the Mass</w:t>
            </w:r>
          </w:p>
        </w:tc>
      </w:tr>
      <w:tr w:rsidR="00D66C42" w:rsidRPr="00486C97">
        <w:trPr>
          <w:trHeight w:val="1010"/>
        </w:trPr>
        <w:tc>
          <w:tcPr>
            <w:tcW w:w="3600" w:type="dxa"/>
            <w:vMerge w:val="restart"/>
          </w:tcPr>
          <w:p w:rsidR="00D66C42" w:rsidRPr="004C50E1" w:rsidRDefault="00D66C42" w:rsidP="00FF48B3">
            <w:pPr>
              <w:rPr>
                <w:rFonts w:ascii="Book Antiqua" w:hAnsi="Book Antiqua" w:cs="Book Antiqua"/>
                <w:sz w:val="20"/>
              </w:rPr>
            </w:pPr>
          </w:p>
          <w:p w:rsidR="00D66C42" w:rsidRPr="004C50E1" w:rsidRDefault="00D66C42" w:rsidP="00FF48B3">
            <w:pPr>
              <w:rPr>
                <w:rFonts w:ascii="Book Antiqua" w:hAnsi="Book Antiqua" w:cs="Book Antiqua"/>
                <w:sz w:val="20"/>
              </w:rPr>
            </w:pPr>
          </w:p>
          <w:p w:rsidR="00D66C42" w:rsidRPr="004C50E1" w:rsidRDefault="00D66C42" w:rsidP="00FF48B3">
            <w:pPr>
              <w:rPr>
                <w:rFonts w:ascii="Book Antiqua" w:hAnsi="Book Antiqua" w:cs="Book Antiqua"/>
                <w:sz w:val="20"/>
              </w:rPr>
            </w:pPr>
          </w:p>
          <w:p w:rsidR="00D66C42" w:rsidRPr="00486C97" w:rsidRDefault="00D66C42" w:rsidP="00BE2CA0">
            <w:pPr>
              <w:pStyle w:val="A-Text"/>
              <w:rPr>
                <w:b/>
              </w:rPr>
            </w:pPr>
            <w:r w:rsidRPr="00486C97">
              <w:rPr>
                <w:b/>
              </w:rPr>
              <w:t>Liturgy of the Word</w:t>
            </w:r>
          </w:p>
        </w:tc>
        <w:tc>
          <w:tcPr>
            <w:tcW w:w="3900" w:type="dxa"/>
          </w:tcPr>
          <w:p w:rsidR="00D66C42" w:rsidRPr="00486C97" w:rsidRDefault="00D66C42" w:rsidP="00BE2CA0">
            <w:pPr>
              <w:pStyle w:val="A-Text"/>
            </w:pPr>
          </w:p>
          <w:p w:rsidR="00D66C42" w:rsidRPr="00486C97" w:rsidRDefault="00D66C42" w:rsidP="00BE2CA0">
            <w:pPr>
              <w:pStyle w:val="A-Text"/>
            </w:pPr>
          </w:p>
        </w:tc>
        <w:tc>
          <w:tcPr>
            <w:tcW w:w="6018" w:type="dxa"/>
          </w:tcPr>
          <w:p w:rsidR="00D66C42" w:rsidRPr="00486C97" w:rsidRDefault="00D66C42" w:rsidP="00BE2CA0">
            <w:pPr>
              <w:pStyle w:val="A-Text"/>
            </w:pPr>
            <w:r w:rsidRPr="00486C97">
              <w:t xml:space="preserve">A Scripture reading that draws us to the roots of our faith. Generally taken from the Old Testament, this reading </w:t>
            </w:r>
            <w:r w:rsidR="002C7981" w:rsidRPr="00486C97">
              <w:t>is coordinated with the Gospel R</w:t>
            </w:r>
            <w:r w:rsidRPr="00486C97">
              <w:t>eading.</w:t>
            </w:r>
          </w:p>
        </w:tc>
      </w:tr>
      <w:tr w:rsidR="00D66C42" w:rsidRPr="00486C97">
        <w:trPr>
          <w:trHeight w:val="1143"/>
        </w:trPr>
        <w:tc>
          <w:tcPr>
            <w:tcW w:w="3600" w:type="dxa"/>
            <w:vMerge/>
          </w:tcPr>
          <w:p w:rsidR="00D66C42" w:rsidRPr="004C50E1" w:rsidRDefault="00D66C42" w:rsidP="00FF48B3">
            <w:pPr>
              <w:rPr>
                <w:rFonts w:ascii="Book Antiqua" w:hAnsi="Book Antiqua" w:cs="Book Antiqua"/>
                <w:sz w:val="20"/>
              </w:rPr>
            </w:pPr>
          </w:p>
        </w:tc>
        <w:tc>
          <w:tcPr>
            <w:tcW w:w="3900" w:type="dxa"/>
          </w:tcPr>
          <w:p w:rsidR="00D66C42" w:rsidRPr="00486C97" w:rsidRDefault="00D66C42" w:rsidP="00BE2CA0">
            <w:pPr>
              <w:pStyle w:val="A-Text"/>
            </w:pPr>
          </w:p>
          <w:p w:rsidR="00D66C42" w:rsidRPr="00486C97" w:rsidRDefault="00D66C42" w:rsidP="00BE2CA0">
            <w:pPr>
              <w:pStyle w:val="A-Text"/>
            </w:pPr>
            <w:r w:rsidRPr="00486C97">
              <w:t>Responsorial Psalm</w:t>
            </w:r>
          </w:p>
        </w:tc>
        <w:tc>
          <w:tcPr>
            <w:tcW w:w="6018" w:type="dxa"/>
          </w:tcPr>
          <w:p w:rsidR="00D66C42" w:rsidRPr="00486C97" w:rsidRDefault="00D66C42" w:rsidP="00BE2CA0">
            <w:pPr>
              <w:pStyle w:val="A-Text"/>
            </w:pPr>
          </w:p>
        </w:tc>
      </w:tr>
      <w:tr w:rsidR="00D66C42" w:rsidRPr="00486C97">
        <w:trPr>
          <w:trHeight w:val="1143"/>
        </w:trPr>
        <w:tc>
          <w:tcPr>
            <w:tcW w:w="3600" w:type="dxa"/>
            <w:vMerge/>
          </w:tcPr>
          <w:p w:rsidR="00D66C42" w:rsidRPr="004C50E1" w:rsidRDefault="00D66C42" w:rsidP="00FF48B3">
            <w:pPr>
              <w:rPr>
                <w:rFonts w:ascii="Book Antiqua" w:hAnsi="Book Antiqua" w:cs="Book Antiqua"/>
                <w:sz w:val="20"/>
              </w:rPr>
            </w:pPr>
          </w:p>
        </w:tc>
        <w:tc>
          <w:tcPr>
            <w:tcW w:w="3900" w:type="dxa"/>
          </w:tcPr>
          <w:p w:rsidR="00D66C42" w:rsidRPr="00486C97" w:rsidRDefault="00D66C42" w:rsidP="00BE2CA0">
            <w:pPr>
              <w:pStyle w:val="A-Text"/>
            </w:pPr>
          </w:p>
        </w:tc>
        <w:tc>
          <w:tcPr>
            <w:tcW w:w="6018" w:type="dxa"/>
          </w:tcPr>
          <w:p w:rsidR="00D66C42" w:rsidRPr="00486C97" w:rsidRDefault="00D66C42" w:rsidP="00BE2CA0">
            <w:pPr>
              <w:pStyle w:val="A-Text"/>
            </w:pPr>
          </w:p>
        </w:tc>
      </w:tr>
      <w:tr w:rsidR="00D66C42" w:rsidRPr="00486C97">
        <w:trPr>
          <w:trHeight w:val="1143"/>
        </w:trPr>
        <w:tc>
          <w:tcPr>
            <w:tcW w:w="3600" w:type="dxa"/>
            <w:vMerge/>
          </w:tcPr>
          <w:p w:rsidR="00D66C42" w:rsidRPr="004C50E1" w:rsidRDefault="00D66C42" w:rsidP="00FF48B3">
            <w:pPr>
              <w:rPr>
                <w:rFonts w:ascii="Book Antiqua" w:hAnsi="Book Antiqua" w:cs="Book Antiqua"/>
                <w:sz w:val="20"/>
              </w:rPr>
            </w:pPr>
          </w:p>
        </w:tc>
        <w:tc>
          <w:tcPr>
            <w:tcW w:w="3900" w:type="dxa"/>
          </w:tcPr>
          <w:p w:rsidR="00D66C42" w:rsidRPr="00486C97" w:rsidRDefault="00D66C42" w:rsidP="00BE2CA0">
            <w:pPr>
              <w:pStyle w:val="A-Text"/>
            </w:pPr>
          </w:p>
          <w:p w:rsidR="00D66C42" w:rsidRPr="00486C97" w:rsidRDefault="00D66C42" w:rsidP="00BE2CA0">
            <w:pPr>
              <w:pStyle w:val="A-Text"/>
            </w:pPr>
            <w:r w:rsidRPr="00486C97">
              <w:t>Gospel Reading</w:t>
            </w:r>
          </w:p>
        </w:tc>
        <w:tc>
          <w:tcPr>
            <w:tcW w:w="6018" w:type="dxa"/>
          </w:tcPr>
          <w:p w:rsidR="00D66C42" w:rsidRPr="00486C97" w:rsidRDefault="00D66C42" w:rsidP="00BE2CA0">
            <w:pPr>
              <w:pStyle w:val="A-Text"/>
            </w:pPr>
          </w:p>
        </w:tc>
      </w:tr>
      <w:tr w:rsidR="00D66C42" w:rsidRPr="00486C97">
        <w:trPr>
          <w:trHeight w:val="1143"/>
        </w:trPr>
        <w:tc>
          <w:tcPr>
            <w:tcW w:w="3600" w:type="dxa"/>
            <w:vMerge/>
          </w:tcPr>
          <w:p w:rsidR="00D66C42" w:rsidRPr="004C50E1" w:rsidRDefault="00D66C42" w:rsidP="00FF48B3">
            <w:pPr>
              <w:rPr>
                <w:rFonts w:ascii="Book Antiqua" w:hAnsi="Book Antiqua" w:cs="Book Antiqua"/>
                <w:sz w:val="20"/>
              </w:rPr>
            </w:pPr>
          </w:p>
        </w:tc>
        <w:tc>
          <w:tcPr>
            <w:tcW w:w="3900" w:type="dxa"/>
          </w:tcPr>
          <w:p w:rsidR="00D66C42" w:rsidRPr="00486C97" w:rsidRDefault="00D66C42" w:rsidP="00BE2CA0">
            <w:pPr>
              <w:pStyle w:val="A-Text"/>
            </w:pPr>
          </w:p>
        </w:tc>
        <w:tc>
          <w:tcPr>
            <w:tcW w:w="6018" w:type="dxa"/>
          </w:tcPr>
          <w:p w:rsidR="00D66C42" w:rsidRPr="00486C97" w:rsidRDefault="00D66C42" w:rsidP="00BE2CA0">
            <w:pPr>
              <w:pStyle w:val="A-Text"/>
            </w:pPr>
          </w:p>
        </w:tc>
      </w:tr>
      <w:tr w:rsidR="00D66C42" w:rsidRPr="00486C97">
        <w:trPr>
          <w:trHeight w:val="1143"/>
        </w:trPr>
        <w:tc>
          <w:tcPr>
            <w:tcW w:w="3600" w:type="dxa"/>
            <w:vMerge/>
          </w:tcPr>
          <w:p w:rsidR="00D66C42" w:rsidRPr="004C50E1" w:rsidRDefault="00D66C42" w:rsidP="00FF48B3">
            <w:pPr>
              <w:rPr>
                <w:rFonts w:ascii="Book Antiqua" w:hAnsi="Book Antiqua" w:cs="Book Antiqua"/>
                <w:sz w:val="20"/>
              </w:rPr>
            </w:pPr>
          </w:p>
        </w:tc>
        <w:tc>
          <w:tcPr>
            <w:tcW w:w="3900" w:type="dxa"/>
          </w:tcPr>
          <w:p w:rsidR="00D66C42" w:rsidRPr="00486C97" w:rsidRDefault="00D66C42" w:rsidP="00BE2CA0">
            <w:pPr>
              <w:pStyle w:val="A-Text"/>
            </w:pPr>
          </w:p>
          <w:p w:rsidR="00D66C42" w:rsidRPr="00486C97" w:rsidRDefault="00D66C42" w:rsidP="00BE2CA0">
            <w:pPr>
              <w:pStyle w:val="A-Text"/>
            </w:pPr>
            <w:r w:rsidRPr="00486C97">
              <w:t xml:space="preserve">Profession of Faith / Universal Prayer (Prayer of the Faithful) </w:t>
            </w:r>
          </w:p>
        </w:tc>
        <w:tc>
          <w:tcPr>
            <w:tcW w:w="6018" w:type="dxa"/>
          </w:tcPr>
          <w:p w:rsidR="00D66C42" w:rsidRPr="00486C97" w:rsidRDefault="00D66C42" w:rsidP="00BE2CA0">
            <w:pPr>
              <w:pStyle w:val="A-Text"/>
            </w:pPr>
            <w:r w:rsidRPr="00486C97">
              <w:t>The Nicene Creed is recited as a response to the Word of God, and as a way for the assembly to proclaim as one, “I believe!” This is followed by the Prayer of the Faithful, or intercessory prayers for the Pope, bishop, world, parish</w:t>
            </w:r>
            <w:r w:rsidR="00A97605" w:rsidRPr="00486C97">
              <w:t>,</w:t>
            </w:r>
            <w:r w:rsidRPr="00486C97">
              <w:t xml:space="preserve"> and for other needs.</w:t>
            </w:r>
          </w:p>
        </w:tc>
      </w:tr>
      <w:tr w:rsidR="00D66C42" w:rsidRPr="00486C97" w:rsidTr="00BE2CA0">
        <w:trPr>
          <w:trHeight w:val="1928"/>
        </w:trPr>
        <w:tc>
          <w:tcPr>
            <w:tcW w:w="3600" w:type="dxa"/>
          </w:tcPr>
          <w:p w:rsidR="00D66C42" w:rsidRPr="00486C97" w:rsidRDefault="00D66C42" w:rsidP="00BE2CA0">
            <w:pPr>
              <w:pStyle w:val="A-Text"/>
              <w:rPr>
                <w:b/>
              </w:rPr>
            </w:pPr>
            <w:r w:rsidRPr="00486C97">
              <w:rPr>
                <w:b/>
              </w:rPr>
              <w:lastRenderedPageBreak/>
              <w:t>Division of the Eucharist</w:t>
            </w:r>
          </w:p>
        </w:tc>
        <w:tc>
          <w:tcPr>
            <w:tcW w:w="3900" w:type="dxa"/>
          </w:tcPr>
          <w:p w:rsidR="00D66C42" w:rsidRPr="00486C97" w:rsidRDefault="00D66C42" w:rsidP="00BE2CA0">
            <w:pPr>
              <w:pStyle w:val="A-Text"/>
            </w:pPr>
            <w:r w:rsidRPr="00486C97">
              <w:t>Parts within this Division (List in the correct order.)</w:t>
            </w:r>
          </w:p>
        </w:tc>
        <w:tc>
          <w:tcPr>
            <w:tcW w:w="6018" w:type="dxa"/>
          </w:tcPr>
          <w:p w:rsidR="00D66C42" w:rsidRPr="00486C97" w:rsidRDefault="00D66C42" w:rsidP="00BE2CA0">
            <w:pPr>
              <w:pStyle w:val="A-Text"/>
            </w:pPr>
            <w:r w:rsidRPr="00486C97">
              <w:t>Explanation of Part</w:t>
            </w:r>
            <w:r w:rsidR="00A97605" w:rsidRPr="00486C97">
              <w:t xml:space="preserve"> of the Mass</w:t>
            </w:r>
          </w:p>
        </w:tc>
      </w:tr>
      <w:tr w:rsidR="00D66C42" w:rsidRPr="00486C97">
        <w:trPr>
          <w:trHeight w:val="1143"/>
        </w:trPr>
        <w:tc>
          <w:tcPr>
            <w:tcW w:w="3600" w:type="dxa"/>
            <w:vMerge w:val="restart"/>
          </w:tcPr>
          <w:p w:rsidR="00D66C42" w:rsidRPr="00486C97" w:rsidRDefault="00D66C42" w:rsidP="00BE2CA0">
            <w:pPr>
              <w:pStyle w:val="A-Text"/>
            </w:pPr>
          </w:p>
          <w:p w:rsidR="00D66C42" w:rsidRPr="00486C97" w:rsidRDefault="00D66C42" w:rsidP="00BE2CA0">
            <w:pPr>
              <w:pStyle w:val="A-Text"/>
            </w:pPr>
          </w:p>
          <w:p w:rsidR="00D66C42" w:rsidRPr="00486C97" w:rsidRDefault="00D66C42" w:rsidP="00BE2CA0">
            <w:pPr>
              <w:pStyle w:val="A-Text"/>
              <w:rPr>
                <w:b/>
                <w:bCs/>
              </w:rPr>
            </w:pPr>
            <w:r w:rsidRPr="00486C97">
              <w:rPr>
                <w:b/>
                <w:bCs/>
              </w:rPr>
              <w:t>Liturgy of the Eucharist</w:t>
            </w:r>
          </w:p>
        </w:tc>
        <w:tc>
          <w:tcPr>
            <w:tcW w:w="3900" w:type="dxa"/>
          </w:tcPr>
          <w:p w:rsidR="00D66C42" w:rsidRPr="00486C97" w:rsidRDefault="00D66C42" w:rsidP="00BE2CA0">
            <w:pPr>
              <w:pStyle w:val="A-Text"/>
            </w:pPr>
          </w:p>
        </w:tc>
        <w:tc>
          <w:tcPr>
            <w:tcW w:w="6018" w:type="dxa"/>
          </w:tcPr>
          <w:p w:rsidR="00D66C42" w:rsidRPr="00486C97" w:rsidRDefault="00D66C42" w:rsidP="00BE2CA0">
            <w:pPr>
              <w:pStyle w:val="A-Text"/>
            </w:pPr>
          </w:p>
        </w:tc>
      </w:tr>
      <w:tr w:rsidR="00D66C42" w:rsidRPr="00486C97">
        <w:trPr>
          <w:trHeight w:val="1143"/>
        </w:trPr>
        <w:tc>
          <w:tcPr>
            <w:tcW w:w="3600" w:type="dxa"/>
            <w:vMerge/>
          </w:tcPr>
          <w:p w:rsidR="00D66C42" w:rsidRPr="004C50E1" w:rsidRDefault="00D66C42" w:rsidP="00FF48B3">
            <w:pPr>
              <w:rPr>
                <w:rFonts w:ascii="Book Antiqua" w:hAnsi="Book Antiqua" w:cs="Book Antiqua"/>
                <w:sz w:val="20"/>
              </w:rPr>
            </w:pPr>
          </w:p>
        </w:tc>
        <w:tc>
          <w:tcPr>
            <w:tcW w:w="3900" w:type="dxa"/>
            <w:vAlign w:val="center"/>
          </w:tcPr>
          <w:p w:rsidR="00D66C42" w:rsidRPr="00486C97" w:rsidRDefault="00D66C42" w:rsidP="00BE2CA0">
            <w:pPr>
              <w:pStyle w:val="A-Text"/>
            </w:pPr>
            <w:r w:rsidRPr="00486C97">
              <w:t>Eucharistic Prayer</w:t>
            </w:r>
          </w:p>
        </w:tc>
        <w:tc>
          <w:tcPr>
            <w:tcW w:w="6018" w:type="dxa"/>
          </w:tcPr>
          <w:p w:rsidR="00D66C42" w:rsidRPr="00486C97" w:rsidRDefault="00D66C42" w:rsidP="00BE2CA0">
            <w:pPr>
              <w:pStyle w:val="A-Text"/>
            </w:pPr>
          </w:p>
        </w:tc>
      </w:tr>
      <w:tr w:rsidR="00D66C42" w:rsidRPr="00486C97">
        <w:trPr>
          <w:trHeight w:val="1143"/>
        </w:trPr>
        <w:tc>
          <w:tcPr>
            <w:tcW w:w="3600" w:type="dxa"/>
            <w:vMerge/>
          </w:tcPr>
          <w:p w:rsidR="00D66C42" w:rsidRPr="004C50E1" w:rsidRDefault="00D66C42" w:rsidP="00FF48B3">
            <w:pPr>
              <w:rPr>
                <w:rFonts w:ascii="Book Antiqua" w:hAnsi="Book Antiqua" w:cs="Book Antiqua"/>
                <w:sz w:val="20"/>
              </w:rPr>
            </w:pPr>
          </w:p>
        </w:tc>
        <w:tc>
          <w:tcPr>
            <w:tcW w:w="3900" w:type="dxa"/>
          </w:tcPr>
          <w:p w:rsidR="00D66C42" w:rsidRPr="00486C97" w:rsidRDefault="00D66C42" w:rsidP="00BE2CA0">
            <w:pPr>
              <w:pStyle w:val="A-Text"/>
            </w:pPr>
          </w:p>
        </w:tc>
        <w:tc>
          <w:tcPr>
            <w:tcW w:w="6018" w:type="dxa"/>
          </w:tcPr>
          <w:p w:rsidR="00D66C42" w:rsidRPr="00486C97" w:rsidRDefault="00D66C42" w:rsidP="00BE2CA0">
            <w:pPr>
              <w:pStyle w:val="A-Text"/>
            </w:pPr>
          </w:p>
        </w:tc>
      </w:tr>
      <w:tr w:rsidR="00D66C42" w:rsidRPr="00486C97">
        <w:trPr>
          <w:trHeight w:val="1143"/>
        </w:trPr>
        <w:tc>
          <w:tcPr>
            <w:tcW w:w="3600" w:type="dxa"/>
            <w:vMerge w:val="restart"/>
          </w:tcPr>
          <w:p w:rsidR="00D66C42" w:rsidRPr="00486C97" w:rsidRDefault="00D66C42" w:rsidP="00BE2CA0">
            <w:pPr>
              <w:pStyle w:val="A-Text"/>
            </w:pPr>
          </w:p>
          <w:p w:rsidR="00D66C42" w:rsidRPr="00486C97" w:rsidRDefault="00D66C42" w:rsidP="00BE2CA0">
            <w:pPr>
              <w:pStyle w:val="A-Text"/>
            </w:pPr>
            <w:r w:rsidRPr="00486C97">
              <w:t>Concluding Rites</w:t>
            </w:r>
          </w:p>
        </w:tc>
        <w:tc>
          <w:tcPr>
            <w:tcW w:w="3900" w:type="dxa"/>
          </w:tcPr>
          <w:p w:rsidR="00D66C42" w:rsidRPr="00486C97" w:rsidRDefault="00D66C42" w:rsidP="00BE2CA0">
            <w:pPr>
              <w:pStyle w:val="A-Text"/>
            </w:pPr>
          </w:p>
        </w:tc>
        <w:tc>
          <w:tcPr>
            <w:tcW w:w="6018" w:type="dxa"/>
          </w:tcPr>
          <w:p w:rsidR="00D66C42" w:rsidRPr="00486C97" w:rsidRDefault="00D66C42" w:rsidP="00BE2CA0">
            <w:pPr>
              <w:pStyle w:val="A-Text"/>
            </w:pPr>
          </w:p>
        </w:tc>
      </w:tr>
      <w:tr w:rsidR="00D66C42" w:rsidRPr="00486C97">
        <w:trPr>
          <w:trHeight w:val="1143"/>
        </w:trPr>
        <w:tc>
          <w:tcPr>
            <w:tcW w:w="3600" w:type="dxa"/>
            <w:vMerge/>
          </w:tcPr>
          <w:p w:rsidR="00D66C42" w:rsidRPr="004C50E1" w:rsidRDefault="00D66C42" w:rsidP="00FF48B3">
            <w:pPr>
              <w:rPr>
                <w:rFonts w:ascii="Book Antiqua" w:hAnsi="Book Antiqua" w:cs="Book Antiqua"/>
                <w:sz w:val="20"/>
              </w:rPr>
            </w:pPr>
          </w:p>
        </w:tc>
        <w:tc>
          <w:tcPr>
            <w:tcW w:w="3900" w:type="dxa"/>
            <w:vAlign w:val="center"/>
          </w:tcPr>
          <w:p w:rsidR="00D66C42" w:rsidRPr="00486C97" w:rsidRDefault="00D66C42" w:rsidP="00BE2CA0">
            <w:pPr>
              <w:pStyle w:val="A-Text"/>
            </w:pPr>
            <w:r w:rsidRPr="00486C97">
              <w:t>Dismissal</w:t>
            </w:r>
          </w:p>
        </w:tc>
        <w:tc>
          <w:tcPr>
            <w:tcW w:w="6018" w:type="dxa"/>
          </w:tcPr>
          <w:p w:rsidR="00D66C42" w:rsidRPr="00486C97" w:rsidRDefault="00D66C42" w:rsidP="00BE2CA0">
            <w:pPr>
              <w:pStyle w:val="A-Text"/>
            </w:pPr>
          </w:p>
        </w:tc>
      </w:tr>
    </w:tbl>
    <w:p w:rsidR="00D66C42" w:rsidRDefault="00D66C42" w:rsidP="00220954">
      <w:pPr>
        <w:rPr>
          <w:rFonts w:ascii="Book Antiqua" w:hAnsi="Book Antiqua" w:cs="Book Antiqua"/>
          <w:sz w:val="20"/>
        </w:rPr>
      </w:pPr>
    </w:p>
    <w:p w:rsidR="00D66C42" w:rsidRPr="007F7342" w:rsidRDefault="00D66C42" w:rsidP="00BE2CA0">
      <w:pPr>
        <w:pStyle w:val="A-Text"/>
      </w:pPr>
      <w:r w:rsidRPr="007F7342">
        <w:t>What questions about the Eucharist would you like answered during the course of this unit?</w:t>
      </w:r>
    </w:p>
    <w:sectPr w:rsidR="00D66C42" w:rsidRPr="007F7342" w:rsidSect="00AD0D4A">
      <w:headerReference w:type="default" r:id="rId12"/>
      <w:type w:val="continuous"/>
      <w:pgSz w:w="15840" w:h="12240" w:orient="landscape"/>
      <w:pgMar w:top="1350" w:right="1980" w:bottom="1710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E7B" w:rsidRDefault="000F6E7B" w:rsidP="004D0079">
      <w:r>
        <w:separator/>
      </w:r>
    </w:p>
  </w:endnote>
  <w:endnote w:type="continuationSeparator" w:id="0">
    <w:p w:rsidR="000F6E7B" w:rsidRDefault="000F6E7B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C42" w:rsidRPr="00F82D2A" w:rsidRDefault="008B7A4A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633.7pt;height:35.2pt;z-index:251658240" filled="f" stroked="f">
          <v:textbox style="mso-next-textbox:#_x0000_s2049">
            <w:txbxContent>
              <w:p w:rsidR="00D66C42" w:rsidRPr="00760F9A" w:rsidRDefault="00D66C42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760F9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2012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D66C42" w:rsidRPr="000318AE" w:rsidRDefault="00D66C42" w:rsidP="000A58D2">
                <w:pPr>
                  <w:pStyle w:val="A-Doc"/>
                  <w:rPr>
                    <w:rFonts w:ascii="Calibri" w:hAnsi="Calibri" w:cs="Calibri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rFonts w:cs="Times New Roman"/>
                    <w:sz w:val="21"/>
                    <w:szCs w:val="21"/>
                  </w:rPr>
                  <w:tab/>
                </w:r>
                <w:r>
                  <w:rPr>
                    <w:rFonts w:cs="Times New Roman"/>
                    <w:sz w:val="21"/>
                    <w:szCs w:val="21"/>
                  </w:rPr>
                  <w:tab/>
                </w:r>
                <w:r>
                  <w:rPr>
                    <w:rFonts w:cs="Times New Roman"/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Pr="00FA7CCB">
                  <w:t>TX002132</w:t>
                </w:r>
              </w:p>
              <w:p w:rsidR="00D66C42" w:rsidRPr="000318AE" w:rsidRDefault="00D66C42" w:rsidP="000318AE"/>
            </w:txbxContent>
          </v:textbox>
        </v:shape>
      </w:pict>
    </w:r>
    <w:r w:rsidR="002273E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C42" w:rsidRDefault="008B7A4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632.65pt;height:31.3pt;z-index:251657216" filled="f" stroked="f">
          <v:textbox style="mso-next-textbox:#_x0000_s2050">
            <w:txbxContent>
              <w:p w:rsidR="00D66C42" w:rsidRPr="00760F9A" w:rsidRDefault="00D66C42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760F9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2012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D66C42" w:rsidRPr="000318AE" w:rsidRDefault="00D66C42" w:rsidP="009812C0">
                <w:pPr>
                  <w:pStyle w:val="A-Doc"/>
                  <w:rPr>
                    <w:rFonts w:ascii="Calibri" w:hAnsi="Calibri" w:cs="Calibri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rFonts w:cs="Times New Roman"/>
                    <w:sz w:val="21"/>
                    <w:szCs w:val="21"/>
                  </w:rPr>
                  <w:tab/>
                </w:r>
                <w:r>
                  <w:rPr>
                    <w:rFonts w:cs="Times New Roman"/>
                    <w:sz w:val="21"/>
                    <w:szCs w:val="21"/>
                  </w:rPr>
                  <w:tab/>
                </w:r>
                <w:r>
                  <w:rPr>
                    <w:rFonts w:cs="Times New Roman"/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Pr="00FA7CCB">
                  <w:t>TX002132</w:t>
                </w:r>
              </w:p>
              <w:p w:rsidR="00D66C42" w:rsidRPr="000E1ADA" w:rsidRDefault="00D66C42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E7B" w:rsidRDefault="000F6E7B" w:rsidP="004D0079">
      <w:r>
        <w:separator/>
      </w:r>
    </w:p>
  </w:footnote>
  <w:footnote w:type="continuationSeparator" w:id="0">
    <w:p w:rsidR="000F6E7B" w:rsidRDefault="000F6E7B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C42" w:rsidRPr="00220954" w:rsidRDefault="00D66C42" w:rsidP="00220954">
    <w:pPr>
      <w:pStyle w:val="Header"/>
    </w:pPr>
  </w:p>
  <w:p w:rsidR="00D66C42" w:rsidRDefault="00D66C42"/>
  <w:p w:rsidR="00D66C42" w:rsidRDefault="00D66C4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C42" w:rsidRPr="009C48FC" w:rsidRDefault="00D66C42">
    <w:pPr>
      <w:pStyle w:val="Header"/>
      <w:rPr>
        <w:rFonts w:ascii="Arial" w:hAnsi="Arial" w:cs="Arial"/>
        <w:i/>
        <w:iCs/>
      </w:rPr>
    </w:pPr>
    <w:r w:rsidRPr="009F2044">
      <w:rPr>
        <w:rFonts w:ascii="Arial" w:hAnsi="Arial" w:cs="Arial"/>
        <w:i/>
        <w:iCs/>
      </w:rPr>
      <w:t xml:space="preserve">The Sacraments: Encounters with Christ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A4A" w:rsidRDefault="008B7A4A" w:rsidP="008B7A4A">
    <w:pPr>
      <w:pStyle w:val="A-Header-articletitlepage2"/>
      <w:rPr>
        <w:rFonts w:cs="Times New Roman"/>
      </w:rPr>
    </w:pPr>
    <w:r w:rsidRPr="008B7A4A">
      <w:t xml:space="preserve">A </w:t>
    </w:r>
    <w:proofErr w:type="spellStart"/>
    <w:r w:rsidRPr="008B7A4A">
      <w:t>Preassessment</w:t>
    </w:r>
    <w:proofErr w:type="spellEnd"/>
    <w:r w:rsidRPr="008B7A4A">
      <w:t xml:space="preserve"> of My Knowledge of the Eucharist: Part II</w:t>
    </w:r>
    <w:r>
      <w:rPr>
        <w:rFonts w:cs="Times New Roman"/>
      </w:rPr>
      <w:tab/>
    </w:r>
    <w:r>
      <w:rPr>
        <w:rFonts w:cs="Times New Roman"/>
      </w:rPr>
      <w:t xml:space="preserve">  </w:t>
    </w:r>
    <w:r>
      <w:rPr>
        <w:rFonts w:cs="Times New Roman"/>
      </w:rPr>
      <w:tab/>
    </w:r>
    <w:r>
      <w:rPr>
        <w:rFonts w:cs="Times New Roman"/>
      </w:rPr>
      <w:tab/>
    </w:r>
    <w:r>
      <w:rPr>
        <w:rFonts w:cs="Times New Roman"/>
      </w:rPr>
      <w:tab/>
    </w:r>
    <w:r>
      <w:rPr>
        <w:rFonts w:cs="Times New Roman"/>
      </w:rPr>
      <w:tab/>
    </w:r>
    <w:r>
      <w:rPr>
        <w:rFonts w:cs="Times New Roman"/>
      </w:rPr>
      <w:tab/>
      <w:t xml:space="preserve"> </w:t>
    </w:r>
    <w:r w:rsidRPr="00F82D2A"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D66C42" w:rsidRPr="00220954" w:rsidRDefault="00D66C42" w:rsidP="00220954">
    <w:pPr>
      <w:pStyle w:val="Header"/>
    </w:pPr>
  </w:p>
  <w:p w:rsidR="00D66C42" w:rsidRDefault="00D66C42" w:rsidP="00FA7CCB">
    <w:pPr>
      <w:tabs>
        <w:tab w:val="left" w:pos="2505"/>
      </w:tabs>
    </w:pPr>
    <w:r>
      <w:tab/>
    </w:r>
  </w:p>
  <w:p w:rsidR="00D66C42" w:rsidRDefault="00D66C4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2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  <w:num w:numId="17">
    <w:abstractNumId w:val="13"/>
  </w:num>
  <w:num w:numId="18">
    <w:abstractNumId w:val="19"/>
  </w:num>
  <w:num w:numId="19">
    <w:abstractNumId w:val="21"/>
  </w:num>
  <w:num w:numId="20">
    <w:abstractNumId w:val="20"/>
  </w:num>
  <w:num w:numId="21">
    <w:abstractNumId w:val="18"/>
  </w:num>
  <w:num w:numId="22">
    <w:abstractNumId w:val="3"/>
  </w:num>
  <w:num w:numId="23">
    <w:abstractNumId w:val="10"/>
  </w:num>
  <w:num w:numId="24">
    <w:abstractNumId w:val="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DAD"/>
    <w:rsid w:val="000174A3"/>
    <w:rsid w:val="000262AD"/>
    <w:rsid w:val="000318AE"/>
    <w:rsid w:val="00063D93"/>
    <w:rsid w:val="00067CC4"/>
    <w:rsid w:val="00084EB9"/>
    <w:rsid w:val="00093CB0"/>
    <w:rsid w:val="000A58D2"/>
    <w:rsid w:val="000B3C4E"/>
    <w:rsid w:val="000B4E68"/>
    <w:rsid w:val="000B52C7"/>
    <w:rsid w:val="000C5F25"/>
    <w:rsid w:val="000C64B2"/>
    <w:rsid w:val="000E1ADA"/>
    <w:rsid w:val="000E564B"/>
    <w:rsid w:val="000F6CCE"/>
    <w:rsid w:val="000F6E7B"/>
    <w:rsid w:val="00103E1C"/>
    <w:rsid w:val="001041F7"/>
    <w:rsid w:val="00122197"/>
    <w:rsid w:val="001309E6"/>
    <w:rsid w:val="001334C6"/>
    <w:rsid w:val="001379AD"/>
    <w:rsid w:val="00152401"/>
    <w:rsid w:val="00163C4B"/>
    <w:rsid w:val="00172011"/>
    <w:rsid w:val="00175D31"/>
    <w:rsid w:val="00184D6B"/>
    <w:rsid w:val="0019539C"/>
    <w:rsid w:val="00197862"/>
    <w:rsid w:val="001B0877"/>
    <w:rsid w:val="001B5AC0"/>
    <w:rsid w:val="001C0A8C"/>
    <w:rsid w:val="001C0EF4"/>
    <w:rsid w:val="001E423E"/>
    <w:rsid w:val="001E64A9"/>
    <w:rsid w:val="001F27F5"/>
    <w:rsid w:val="001F322F"/>
    <w:rsid w:val="001F7384"/>
    <w:rsid w:val="00220954"/>
    <w:rsid w:val="00220CA1"/>
    <w:rsid w:val="00225B1E"/>
    <w:rsid w:val="002273E3"/>
    <w:rsid w:val="00231C40"/>
    <w:rsid w:val="002505F0"/>
    <w:rsid w:val="00254E02"/>
    <w:rsid w:val="00261080"/>
    <w:rsid w:val="00265087"/>
    <w:rsid w:val="00272AE8"/>
    <w:rsid w:val="00284A63"/>
    <w:rsid w:val="002861FB"/>
    <w:rsid w:val="00292C4F"/>
    <w:rsid w:val="002A4E6A"/>
    <w:rsid w:val="002C182D"/>
    <w:rsid w:val="002C7981"/>
    <w:rsid w:val="002D1744"/>
    <w:rsid w:val="002E0443"/>
    <w:rsid w:val="002E1A1D"/>
    <w:rsid w:val="002E30C6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5FE3"/>
    <w:rsid w:val="003365CF"/>
    <w:rsid w:val="00340334"/>
    <w:rsid w:val="00340D9D"/>
    <w:rsid w:val="003477AC"/>
    <w:rsid w:val="00352920"/>
    <w:rsid w:val="0037014E"/>
    <w:rsid w:val="003739CB"/>
    <w:rsid w:val="0038139E"/>
    <w:rsid w:val="003826EA"/>
    <w:rsid w:val="003972D1"/>
    <w:rsid w:val="003B0E7A"/>
    <w:rsid w:val="003D381C"/>
    <w:rsid w:val="003D70C0"/>
    <w:rsid w:val="003F5CF4"/>
    <w:rsid w:val="00405DC9"/>
    <w:rsid w:val="00414993"/>
    <w:rsid w:val="00423B78"/>
    <w:rsid w:val="004311A3"/>
    <w:rsid w:val="00454A1D"/>
    <w:rsid w:val="00460918"/>
    <w:rsid w:val="00475571"/>
    <w:rsid w:val="00486C97"/>
    <w:rsid w:val="004A7AB6"/>
    <w:rsid w:val="004A7DE2"/>
    <w:rsid w:val="004B2EAE"/>
    <w:rsid w:val="004C50E1"/>
    <w:rsid w:val="004C5561"/>
    <w:rsid w:val="004D0079"/>
    <w:rsid w:val="004D74F6"/>
    <w:rsid w:val="004D7A2E"/>
    <w:rsid w:val="004E5DFC"/>
    <w:rsid w:val="00500FAD"/>
    <w:rsid w:val="00531116"/>
    <w:rsid w:val="00545244"/>
    <w:rsid w:val="00555EA6"/>
    <w:rsid w:val="00556F36"/>
    <w:rsid w:val="005A4359"/>
    <w:rsid w:val="005A6944"/>
    <w:rsid w:val="005D4C0D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73DA6"/>
    <w:rsid w:val="00676C11"/>
    <w:rsid w:val="00677532"/>
    <w:rsid w:val="00681256"/>
    <w:rsid w:val="0069306F"/>
    <w:rsid w:val="006A5B02"/>
    <w:rsid w:val="006B3F4F"/>
    <w:rsid w:val="006C2FB1"/>
    <w:rsid w:val="006C3AE1"/>
    <w:rsid w:val="006C6F41"/>
    <w:rsid w:val="006D2FB5"/>
    <w:rsid w:val="006D6EE7"/>
    <w:rsid w:val="006E4F88"/>
    <w:rsid w:val="006F51E4"/>
    <w:rsid w:val="006F5958"/>
    <w:rsid w:val="0070169A"/>
    <w:rsid w:val="007034FE"/>
    <w:rsid w:val="007137D5"/>
    <w:rsid w:val="00714D56"/>
    <w:rsid w:val="007261D5"/>
    <w:rsid w:val="0073114D"/>
    <w:rsid w:val="00736EEB"/>
    <w:rsid w:val="00740D4F"/>
    <w:rsid w:val="0074663C"/>
    <w:rsid w:val="00750DCB"/>
    <w:rsid w:val="007554A3"/>
    <w:rsid w:val="00756A06"/>
    <w:rsid w:val="00760F9A"/>
    <w:rsid w:val="00777FC1"/>
    <w:rsid w:val="00781027"/>
    <w:rsid w:val="00781585"/>
    <w:rsid w:val="00784075"/>
    <w:rsid w:val="00786CA9"/>
    <w:rsid w:val="00786E12"/>
    <w:rsid w:val="007902D6"/>
    <w:rsid w:val="007B69DD"/>
    <w:rsid w:val="007B7843"/>
    <w:rsid w:val="007C6786"/>
    <w:rsid w:val="007D41EB"/>
    <w:rsid w:val="007E01EA"/>
    <w:rsid w:val="007E41F9"/>
    <w:rsid w:val="007E461F"/>
    <w:rsid w:val="007F1D2D"/>
    <w:rsid w:val="007F7342"/>
    <w:rsid w:val="008111FA"/>
    <w:rsid w:val="00811A84"/>
    <w:rsid w:val="00820449"/>
    <w:rsid w:val="00823FC5"/>
    <w:rsid w:val="008308BD"/>
    <w:rsid w:val="00832359"/>
    <w:rsid w:val="00842494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B7A4A"/>
    <w:rsid w:val="008C00CC"/>
    <w:rsid w:val="008C10BF"/>
    <w:rsid w:val="008D10BC"/>
    <w:rsid w:val="008E4AB0"/>
    <w:rsid w:val="008F12F7"/>
    <w:rsid w:val="008F22A0"/>
    <w:rsid w:val="008F4660"/>
    <w:rsid w:val="008F58B2"/>
    <w:rsid w:val="009064EC"/>
    <w:rsid w:val="00923B47"/>
    <w:rsid w:val="00933E81"/>
    <w:rsid w:val="00945A73"/>
    <w:rsid w:val="009561A3"/>
    <w:rsid w:val="009563C5"/>
    <w:rsid w:val="00971EAE"/>
    <w:rsid w:val="00972002"/>
    <w:rsid w:val="009812C0"/>
    <w:rsid w:val="0099377E"/>
    <w:rsid w:val="009A4DCE"/>
    <w:rsid w:val="009C48FC"/>
    <w:rsid w:val="009D36BA"/>
    <w:rsid w:val="009E3CCE"/>
    <w:rsid w:val="009F2044"/>
    <w:rsid w:val="009F2BD3"/>
    <w:rsid w:val="009F4892"/>
    <w:rsid w:val="00A00D1F"/>
    <w:rsid w:val="00A06AD8"/>
    <w:rsid w:val="00A072A2"/>
    <w:rsid w:val="00A234BF"/>
    <w:rsid w:val="00A32654"/>
    <w:rsid w:val="00A51E67"/>
    <w:rsid w:val="00A552FD"/>
    <w:rsid w:val="00A55D18"/>
    <w:rsid w:val="00A60740"/>
    <w:rsid w:val="00A63150"/>
    <w:rsid w:val="00A81571"/>
    <w:rsid w:val="00A8313D"/>
    <w:rsid w:val="00A97605"/>
    <w:rsid w:val="00AA0893"/>
    <w:rsid w:val="00AA7F49"/>
    <w:rsid w:val="00AB28F3"/>
    <w:rsid w:val="00AB7278"/>
    <w:rsid w:val="00AD0D4A"/>
    <w:rsid w:val="00AD6F0C"/>
    <w:rsid w:val="00AE5F5B"/>
    <w:rsid w:val="00AF1A55"/>
    <w:rsid w:val="00AF2A78"/>
    <w:rsid w:val="00AF4B1B"/>
    <w:rsid w:val="00B11A16"/>
    <w:rsid w:val="00B11C59"/>
    <w:rsid w:val="00B15B28"/>
    <w:rsid w:val="00B2096C"/>
    <w:rsid w:val="00B443C3"/>
    <w:rsid w:val="00B45A03"/>
    <w:rsid w:val="00B47B42"/>
    <w:rsid w:val="00B51054"/>
    <w:rsid w:val="00B572B7"/>
    <w:rsid w:val="00B74AF2"/>
    <w:rsid w:val="00B77E35"/>
    <w:rsid w:val="00B92A82"/>
    <w:rsid w:val="00B94979"/>
    <w:rsid w:val="00BA369C"/>
    <w:rsid w:val="00BC1E13"/>
    <w:rsid w:val="00BC4453"/>
    <w:rsid w:val="00BC6424"/>
    <w:rsid w:val="00BD06B0"/>
    <w:rsid w:val="00BD6876"/>
    <w:rsid w:val="00BD6B50"/>
    <w:rsid w:val="00BE2CA0"/>
    <w:rsid w:val="00BE3E0E"/>
    <w:rsid w:val="00BF4EEF"/>
    <w:rsid w:val="00C01E2D"/>
    <w:rsid w:val="00C07507"/>
    <w:rsid w:val="00C13310"/>
    <w:rsid w:val="00C134E4"/>
    <w:rsid w:val="00C16275"/>
    <w:rsid w:val="00C32529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B686A"/>
    <w:rsid w:val="00CC176C"/>
    <w:rsid w:val="00CC3E26"/>
    <w:rsid w:val="00CC5838"/>
    <w:rsid w:val="00CC5843"/>
    <w:rsid w:val="00CD1FEA"/>
    <w:rsid w:val="00CD2136"/>
    <w:rsid w:val="00CD773E"/>
    <w:rsid w:val="00D04A29"/>
    <w:rsid w:val="00D105EA"/>
    <w:rsid w:val="00D14D22"/>
    <w:rsid w:val="00D15F6B"/>
    <w:rsid w:val="00D16B5A"/>
    <w:rsid w:val="00D45298"/>
    <w:rsid w:val="00D57D5E"/>
    <w:rsid w:val="00D63C6D"/>
    <w:rsid w:val="00D64EB1"/>
    <w:rsid w:val="00D66C42"/>
    <w:rsid w:val="00D80DBD"/>
    <w:rsid w:val="00D82358"/>
    <w:rsid w:val="00D83EE1"/>
    <w:rsid w:val="00DB0351"/>
    <w:rsid w:val="00DB4EA7"/>
    <w:rsid w:val="00DD28A2"/>
    <w:rsid w:val="00E02EAF"/>
    <w:rsid w:val="00E16237"/>
    <w:rsid w:val="00E21B3C"/>
    <w:rsid w:val="00E21C83"/>
    <w:rsid w:val="00E253AA"/>
    <w:rsid w:val="00E25B78"/>
    <w:rsid w:val="00E7545A"/>
    <w:rsid w:val="00EA1709"/>
    <w:rsid w:val="00EB1125"/>
    <w:rsid w:val="00EB2897"/>
    <w:rsid w:val="00EB5EB5"/>
    <w:rsid w:val="00EC358B"/>
    <w:rsid w:val="00EC52EC"/>
    <w:rsid w:val="00EE07AB"/>
    <w:rsid w:val="00EE0D45"/>
    <w:rsid w:val="00EE658A"/>
    <w:rsid w:val="00EF0658"/>
    <w:rsid w:val="00EF441F"/>
    <w:rsid w:val="00F06D17"/>
    <w:rsid w:val="00F31209"/>
    <w:rsid w:val="00F352E1"/>
    <w:rsid w:val="00F374A2"/>
    <w:rsid w:val="00F40A11"/>
    <w:rsid w:val="00F43EA7"/>
    <w:rsid w:val="00F443B7"/>
    <w:rsid w:val="00F447FB"/>
    <w:rsid w:val="00F45A6E"/>
    <w:rsid w:val="00F53638"/>
    <w:rsid w:val="00F713FF"/>
    <w:rsid w:val="00F7282A"/>
    <w:rsid w:val="00F80D72"/>
    <w:rsid w:val="00F82D2A"/>
    <w:rsid w:val="00F84B3F"/>
    <w:rsid w:val="00F84BA0"/>
    <w:rsid w:val="00F95DBB"/>
    <w:rsid w:val="00FA529A"/>
    <w:rsid w:val="00FA5405"/>
    <w:rsid w:val="00FA5E9A"/>
    <w:rsid w:val="00FA7CCB"/>
    <w:rsid w:val="00FC0585"/>
    <w:rsid w:val="00FC20A6"/>
    <w:rsid w:val="00FD28A1"/>
    <w:rsid w:val="00FD76D4"/>
    <w:rsid w:val="00FF062F"/>
    <w:rsid w:val="00FF48B3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 w:unhideWhenUsed="1" w:qFormat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A81571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A81571"/>
    <w:pPr>
      <w:spacing w:before="320" w:after="120" w:line="276" w:lineRule="auto"/>
    </w:pPr>
    <w:rPr>
      <w:rFonts w:ascii="Arial" w:eastAsia="Calibri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A81571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A81571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A81571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A81571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A81571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A81571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A81571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A81571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A81571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A81571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A81571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A81571"/>
    <w:pPr>
      <w:spacing w:line="276" w:lineRule="auto"/>
      <w:ind w:left="360" w:hanging="360"/>
    </w:pPr>
    <w:rPr>
      <w:rFonts w:ascii="Arial" w:eastAsia="Calibri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A81571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A81571"/>
    <w:pPr>
      <w:spacing w:line="276" w:lineRule="auto"/>
      <w:ind w:left="1080" w:hanging="360"/>
    </w:pPr>
    <w:rPr>
      <w:rFonts w:ascii="Arial" w:eastAsia="Calibri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A81571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A81571"/>
    <w:pPr>
      <w:spacing w:before="240" w:after="120"/>
    </w:pPr>
    <w:rPr>
      <w:rFonts w:ascii="Arial" w:eastAsia="Calibri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A81571"/>
    <w:rPr>
      <w:rFonts w:ascii="Arial" w:hAnsi="Arial" w:cs="Arial"/>
      <w:b/>
      <w:sz w:val="28"/>
      <w:szCs w:val="40"/>
    </w:rPr>
  </w:style>
  <w:style w:type="paragraph" w:styleId="Header">
    <w:name w:val="header"/>
    <w:basedOn w:val="Normal"/>
    <w:link w:val="HeaderChar"/>
    <w:uiPriority w:val="99"/>
    <w:unhideWhenUsed/>
    <w:qFormat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F443B7"/>
    <w:rPr>
      <w:rFonts w:ascii="Times New Roman" w:eastAsia="Times New Roman" w:hAnsi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A81571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A81571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A81571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A81571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A81571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A81571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A81571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A81571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A81571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A81571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A81571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A81571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A8157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A81571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A81571"/>
    <w:pPr>
      <w:spacing w:after="160" w:line="276" w:lineRule="auto"/>
      <w:jc w:val="center"/>
    </w:pPr>
    <w:rPr>
      <w:rFonts w:ascii="Arial" w:eastAsia="Calibri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A81571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A81571"/>
    <w:pPr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A8157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A8157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A8157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A81571"/>
    <w:rPr>
      <w:rFonts w:ascii="Arial" w:eastAsia="Calibr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A81571"/>
    <w:rPr>
      <w:rFonts w:ascii="Arial" w:eastAsia="Calibri" w:hAnsi="Arial" w:cs="Arial"/>
      <w:sz w:val="18"/>
    </w:rPr>
  </w:style>
  <w:style w:type="paragraph" w:customStyle="1" w:styleId="A-Extract">
    <w:name w:val="A- Extract"/>
    <w:basedOn w:val="Normal"/>
    <w:qFormat/>
    <w:rsid w:val="00A81571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A8157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A81571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A81571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A81571"/>
    <w:pPr>
      <w:numPr>
        <w:numId w:val="23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A81571"/>
    <w:pPr>
      <w:numPr>
        <w:numId w:val="24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A81571"/>
    <w:pPr>
      <w:numPr>
        <w:numId w:val="0"/>
      </w:numPr>
      <w:spacing w:after="200"/>
    </w:pPr>
  </w:style>
  <w:style w:type="paragraph" w:customStyle="1" w:styleId="A-Header-articletitlepage2">
    <w:name w:val="A- Header - article title (page 2)"/>
    <w:basedOn w:val="Normal"/>
    <w:qFormat/>
    <w:rsid w:val="00A81571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A81571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A81571"/>
    <w:pPr>
      <w:spacing w:after="80"/>
    </w:pPr>
  </w:style>
  <w:style w:type="character" w:styleId="CommentReference">
    <w:name w:val="annotation reference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F1A55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81571"/>
    <w:pPr>
      <w:spacing w:before="0"/>
    </w:pPr>
  </w:style>
  <w:style w:type="paragraph" w:customStyle="1" w:styleId="A-Doc">
    <w:name w:val="A- Doc #"/>
    <w:basedOn w:val="Normal"/>
    <w:uiPriority w:val="99"/>
    <w:rsid w:val="009812C0"/>
    <w:pPr>
      <w:tabs>
        <w:tab w:val="right" w:pos="8550"/>
      </w:tabs>
    </w:pPr>
    <w:rPr>
      <w:rFonts w:ascii="Arial" w:hAnsi="Arial" w:cs="Arial"/>
      <w:color w:val="000000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="Calibr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="Calibri" w:hAnsi="Calibri" w:cs="Calibri"/>
      <w:color w:val="000000"/>
      <w:sz w:val="23"/>
      <w:szCs w:val="23"/>
    </w:rPr>
  </w:style>
  <w:style w:type="character" w:customStyle="1" w:styleId="textChar">
    <w:name w:val="text Char"/>
    <w:link w:val="text"/>
    <w:uiPriority w:val="99"/>
    <w:locked/>
    <w:rsid w:val="002F0237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styleId="Hyperlink">
    <w:name w:val="Hyperlink"/>
    <w:semiHidden/>
    <w:unhideWhenUsed/>
    <w:qFormat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C182D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locked/>
    <w:rsid w:val="00414993"/>
    <w:rPr>
      <w:rFonts w:ascii="Book Antiqua" w:hAnsi="Book Antiqua" w:cs="Book Antiqua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6D2FB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CA0DD6"/>
    <w:rPr>
      <w:rFonts w:ascii="Times New Roman" w:eastAsia="Times New Roman" w:hAnsi="Times New Roman"/>
      <w:sz w:val="24"/>
      <w:szCs w:val="24"/>
    </w:rPr>
  </w:style>
  <w:style w:type="paragraph" w:customStyle="1" w:styleId="A-Header-coursetitlesubtitlepage1">
    <w:name w:val="A- Header - course title/subtitle (page 1)"/>
    <w:basedOn w:val="Normal"/>
    <w:qFormat/>
    <w:rsid w:val="00A81571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ulletList-quadleft">
    <w:name w:val="A- Bullet List - quad left"/>
    <w:basedOn w:val="A-BulletList"/>
    <w:qFormat/>
    <w:rsid w:val="00A81571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A81571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A81571"/>
    <w:pPr>
      <w:numPr>
        <w:numId w:val="0"/>
      </w:numPr>
      <w:spacing w:after="120"/>
    </w:pPr>
  </w:style>
  <w:style w:type="paragraph" w:customStyle="1" w:styleId="A-Text-paragraphwithfirstlineindent">
    <w:name w:val="A- Text - paragraph with first line indent"/>
    <w:basedOn w:val="Normal"/>
    <w:qFormat/>
    <w:rsid w:val="00A81571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Arial" w:eastAsia="Calibri" w:hAnsi="Arial" w:cs="Helvetica LT Std"/>
      <w:color w:val="000000"/>
      <w:sz w:val="20"/>
    </w:rPr>
  </w:style>
  <w:style w:type="paragraph" w:customStyle="1" w:styleId="A-Bullet-keepspaces">
    <w:name w:val="A- Bullet - keep spaces"/>
    <w:basedOn w:val="Normal"/>
    <w:qFormat/>
    <w:rsid w:val="00A81571"/>
    <w:pPr>
      <w:suppressAutoHyphens/>
      <w:autoSpaceDE w:val="0"/>
      <w:autoSpaceDN w:val="0"/>
      <w:adjustRightInd w:val="0"/>
      <w:spacing w:before="90" w:after="72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Numberleftwithorginialspaceafter">
    <w:name w:val="A- Number left with orginial space after"/>
    <w:basedOn w:val="A-Bullet-keepspaces"/>
    <w:qFormat/>
    <w:rsid w:val="00A81571"/>
    <w:pPr>
      <w:numPr>
        <w:numId w:val="25"/>
      </w:numPr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51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bholzworth</cp:lastModifiedBy>
  <cp:revision>39</cp:revision>
  <cp:lastPrinted>2011-05-31T18:56:00Z</cp:lastPrinted>
  <dcterms:created xsi:type="dcterms:W3CDTF">2011-04-07T14:00:00Z</dcterms:created>
  <dcterms:modified xsi:type="dcterms:W3CDTF">2011-11-22T16:42:00Z</dcterms:modified>
</cp:coreProperties>
</file>