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D8A06B" w14:textId="77777777" w:rsidR="00F933B8" w:rsidRPr="00F933B8" w:rsidRDefault="00F933B8" w:rsidP="00F933B8">
      <w:pPr>
        <w:pBdr>
          <w:bottom w:val="single" w:sz="16" w:space="9" w:color="000000"/>
        </w:pBdr>
        <w:tabs>
          <w:tab w:val="left" w:pos="400"/>
        </w:tabs>
        <w:autoSpaceDE w:val="0"/>
        <w:autoSpaceDN w:val="0"/>
        <w:adjustRightInd w:val="0"/>
        <w:spacing w:after="270" w:line="440" w:lineRule="atLeast"/>
        <w:textAlignment w:val="center"/>
        <w:rPr>
          <w:rFonts w:ascii="Adobe Garamond Pro Bold" w:eastAsiaTheme="minorHAnsi" w:hAnsi="Adobe Garamond Pro Bold" w:cs="Adobe Garamond Pro Bold"/>
          <w:b/>
          <w:bCs/>
          <w:color w:val="000000"/>
          <w:sz w:val="76"/>
          <w:szCs w:val="76"/>
        </w:rPr>
      </w:pPr>
      <w:r w:rsidRPr="00F933B8">
        <w:rPr>
          <w:rFonts w:ascii="Adobe Garamond Pro Bold" w:eastAsiaTheme="minorHAnsi" w:hAnsi="Adobe Garamond Pro Bold" w:cs="Adobe Garamond Pro Bold"/>
          <w:b/>
          <w:bCs/>
          <w:color w:val="000000"/>
          <w:sz w:val="76"/>
          <w:szCs w:val="76"/>
        </w:rPr>
        <w:t xml:space="preserve">Lesson </w:t>
      </w:r>
      <w:r>
        <w:rPr>
          <w:rFonts w:ascii="Adobe Garamond Pro Bold" w:eastAsiaTheme="minorHAnsi" w:hAnsi="Adobe Garamond Pro Bold" w:cs="Adobe Garamond Pro Bold"/>
          <w:b/>
          <w:bCs/>
          <w:color w:val="000000"/>
          <w:sz w:val="76"/>
          <w:szCs w:val="76"/>
        </w:rPr>
        <w:t xml:space="preserve">Plan for Lesson </w:t>
      </w:r>
      <w:r w:rsidRPr="00F933B8">
        <w:rPr>
          <w:rFonts w:ascii="Adobe Garamond Pro Bold" w:eastAsiaTheme="minorHAnsi" w:hAnsi="Adobe Garamond Pro Bold" w:cs="Adobe Garamond Pro Bold"/>
          <w:b/>
          <w:bCs/>
          <w:color w:val="000000"/>
          <w:sz w:val="76"/>
          <w:szCs w:val="76"/>
        </w:rPr>
        <w:t>14</w:t>
      </w:r>
    </w:p>
    <w:p w14:paraId="358F2208" w14:textId="77777777" w:rsidR="00F933B8" w:rsidRPr="00F933B8" w:rsidRDefault="00F933B8" w:rsidP="00F933B8">
      <w:pPr>
        <w:keepLines/>
        <w:autoSpaceDE w:val="0"/>
        <w:autoSpaceDN w:val="0"/>
        <w:adjustRightInd w:val="0"/>
        <w:spacing w:after="219" w:line="640" w:lineRule="atLeast"/>
        <w:textAlignment w:val="center"/>
        <w:rPr>
          <w:rFonts w:ascii="Adobe Garamond Pro Bold" w:eastAsiaTheme="minorHAnsi" w:hAnsi="Adobe Garamond Pro Bold" w:cs="Adobe Garamond Pro Bold"/>
          <w:b/>
          <w:bCs/>
          <w:color w:val="000000"/>
          <w:sz w:val="50"/>
          <w:szCs w:val="50"/>
        </w:rPr>
      </w:pPr>
      <w:r w:rsidRPr="00F933B8">
        <w:rPr>
          <w:rFonts w:ascii="Adobe Garamond Pro Bold" w:eastAsiaTheme="minorHAnsi" w:hAnsi="Adobe Garamond Pro Bold" w:cs="Adobe Garamond Pro Bold"/>
          <w:b/>
          <w:bCs/>
          <w:color w:val="000000"/>
          <w:sz w:val="50"/>
          <w:szCs w:val="50"/>
        </w:rPr>
        <w:t>The Organization of the Catholic Church</w:t>
      </w:r>
    </w:p>
    <w:p w14:paraId="4F195BCE" w14:textId="77777777" w:rsidR="00F933B8" w:rsidRPr="00F933B8" w:rsidRDefault="00F933B8" w:rsidP="00F933B8">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pacing w:val="-3"/>
          <w:w w:val="90"/>
          <w:sz w:val="28"/>
          <w:szCs w:val="28"/>
        </w:rPr>
      </w:pPr>
      <w:r w:rsidRPr="00F933B8">
        <w:rPr>
          <w:rFonts w:ascii="Adobe Garamond Pro Bold" w:eastAsiaTheme="minorHAnsi" w:hAnsi="Adobe Garamond Pro Bold" w:cs="Adobe Garamond Pro Bold"/>
          <w:b/>
          <w:bCs/>
          <w:color w:val="000000"/>
          <w:spacing w:val="-3"/>
          <w:w w:val="90"/>
          <w:sz w:val="28"/>
          <w:szCs w:val="28"/>
        </w:rPr>
        <w:t>Preparation and Supplies</w:t>
      </w:r>
    </w:p>
    <w:p w14:paraId="1AE3D1F1" w14:textId="77777777" w:rsidR="00F933B8" w:rsidRPr="00F933B8" w:rsidRDefault="00F933B8" w:rsidP="00F933B8">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pacing w:val="-2"/>
          <w:w w:val="90"/>
          <w:sz w:val="23"/>
          <w:szCs w:val="23"/>
        </w:rPr>
      </w:pPr>
      <w:r w:rsidRPr="00F933B8">
        <w:rPr>
          <w:rFonts w:ascii="Adobe Garamond Pro" w:eastAsiaTheme="minorHAnsi" w:hAnsi="Adobe Garamond Pro" w:cs="Adobe Garamond Pro"/>
          <w:color w:val="000000"/>
          <w:spacing w:val="-2"/>
          <w:w w:val="90"/>
          <w:sz w:val="23"/>
          <w:szCs w:val="23"/>
        </w:rPr>
        <w:t>•</w:t>
      </w:r>
      <w:r w:rsidRPr="00F933B8">
        <w:rPr>
          <w:rFonts w:ascii="Adobe Garamond Pro" w:eastAsiaTheme="minorHAnsi" w:hAnsi="Adobe Garamond Pro" w:cs="Adobe Garamond Pro"/>
          <w:color w:val="000000"/>
          <w:spacing w:val="-2"/>
          <w:w w:val="90"/>
          <w:sz w:val="23"/>
          <w:szCs w:val="23"/>
        </w:rPr>
        <w:tab/>
        <w:t>Study chapter 14, “The Organization of the Catholic Church,” in the handbook.</w:t>
      </w:r>
    </w:p>
    <w:p w14:paraId="30F9D7CE" w14:textId="77777777" w:rsidR="00F933B8" w:rsidRPr="00F933B8" w:rsidRDefault="00F933B8" w:rsidP="00F933B8">
      <w:pPr>
        <w:tabs>
          <w:tab w:val="left" w:pos="400"/>
          <w:tab w:val="left" w:pos="800"/>
        </w:tabs>
        <w:suppressAutoHyphens/>
        <w:autoSpaceDE w:val="0"/>
        <w:autoSpaceDN w:val="0"/>
        <w:adjustRightInd w:val="0"/>
        <w:spacing w:line="290" w:lineRule="atLeast"/>
        <w:textAlignment w:val="center"/>
        <w:rPr>
          <w:rFonts w:ascii="Adobe Garamond Pro" w:eastAsiaTheme="minorHAnsi" w:hAnsi="Adobe Garamond Pro" w:cs="Adobe Garamond Pro"/>
          <w:color w:val="000000"/>
          <w:spacing w:val="-2"/>
          <w:w w:val="90"/>
          <w:sz w:val="23"/>
          <w:szCs w:val="23"/>
        </w:rPr>
      </w:pPr>
      <w:r w:rsidRPr="00F933B8">
        <w:rPr>
          <w:rFonts w:ascii="Adobe Garamond Pro" w:eastAsiaTheme="minorHAnsi" w:hAnsi="Adobe Garamond Pro" w:cs="Adobe Garamond Pro"/>
          <w:color w:val="000000"/>
          <w:spacing w:val="-2"/>
          <w:w w:val="90"/>
          <w:sz w:val="23"/>
          <w:szCs w:val="23"/>
        </w:rPr>
        <w:t>•</w:t>
      </w:r>
      <w:r w:rsidRPr="00F933B8">
        <w:rPr>
          <w:rFonts w:ascii="Adobe Garamond Pro" w:eastAsiaTheme="minorHAnsi" w:hAnsi="Adobe Garamond Pro" w:cs="Adobe Garamond Pro"/>
          <w:color w:val="000000"/>
          <w:spacing w:val="-2"/>
          <w:w w:val="90"/>
          <w:sz w:val="23"/>
          <w:szCs w:val="23"/>
        </w:rPr>
        <w:tab/>
        <w:t>Gather a Bible; blindfolds, one for each participant; and a 30- to 40-foot length of rope.</w:t>
      </w:r>
    </w:p>
    <w:p w14:paraId="7BD8B7B9" w14:textId="77777777" w:rsidR="00F933B8" w:rsidRPr="00F933B8" w:rsidRDefault="00F933B8" w:rsidP="00F933B8">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pacing w:val="-3"/>
          <w:w w:val="90"/>
          <w:sz w:val="34"/>
          <w:szCs w:val="34"/>
        </w:rPr>
      </w:pPr>
      <w:r w:rsidRPr="00F933B8">
        <w:rPr>
          <w:rFonts w:ascii="Adobe Garamond Pro Bold" w:eastAsiaTheme="minorHAnsi" w:hAnsi="Adobe Garamond Pro Bold" w:cs="Adobe Garamond Pro Bold"/>
          <w:b/>
          <w:bCs/>
          <w:color w:val="000000"/>
          <w:spacing w:val="-3"/>
          <w:w w:val="90"/>
          <w:sz w:val="34"/>
          <w:szCs w:val="34"/>
        </w:rPr>
        <w:t xml:space="preserve">Pray It! </w:t>
      </w:r>
      <w:r w:rsidRPr="00F933B8">
        <w:rPr>
          <w:rFonts w:ascii="Adobe Garamond Pro Bold" w:eastAsiaTheme="minorHAnsi" w:hAnsi="Adobe Garamond Pro Bold" w:cs="Adobe Garamond Pro Bold"/>
          <w:b/>
          <w:bCs/>
          <w:color w:val="000000"/>
          <w:spacing w:val="-3"/>
          <w:w w:val="90"/>
          <w:sz w:val="28"/>
          <w:szCs w:val="28"/>
        </w:rPr>
        <w:t>(5 minutes)</w:t>
      </w:r>
    </w:p>
    <w:p w14:paraId="440D35C2" w14:textId="77777777" w:rsidR="00F933B8" w:rsidRPr="00F933B8" w:rsidRDefault="00F933B8" w:rsidP="00F933B8">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pacing w:val="-2"/>
          <w:w w:val="90"/>
          <w:sz w:val="23"/>
          <w:szCs w:val="23"/>
        </w:rPr>
      </w:pPr>
      <w:r w:rsidRPr="00F933B8">
        <w:rPr>
          <w:rFonts w:ascii="Adobe Garamond Pro Bold" w:eastAsiaTheme="minorHAnsi" w:hAnsi="Adobe Garamond Pro Bold" w:cs="Adobe Garamond Pro Bold"/>
          <w:b/>
          <w:bCs/>
          <w:color w:val="000000"/>
          <w:spacing w:val="-2"/>
          <w:w w:val="90"/>
          <w:szCs w:val="24"/>
        </w:rPr>
        <w:t>Tell</w:t>
      </w:r>
      <w:r w:rsidRPr="00F933B8">
        <w:rPr>
          <w:rFonts w:ascii="Adobe Garamond Pro" w:eastAsiaTheme="minorHAnsi" w:hAnsi="Adobe Garamond Pro" w:cs="Adobe Garamond Pro"/>
          <w:color w:val="000000"/>
          <w:spacing w:val="-2"/>
          <w:w w:val="90"/>
          <w:sz w:val="23"/>
          <w:szCs w:val="23"/>
        </w:rPr>
        <w:t xml:space="preserve"> the participants that class will begin with a Prayer for Christian Unity. </w:t>
      </w:r>
      <w:r w:rsidRPr="00F933B8">
        <w:rPr>
          <w:rFonts w:ascii="Adobe Garamond Pro Bold" w:eastAsiaTheme="minorHAnsi" w:hAnsi="Adobe Garamond Pro Bold" w:cs="Adobe Garamond Pro Bold"/>
          <w:b/>
          <w:bCs/>
          <w:color w:val="000000"/>
          <w:spacing w:val="-2"/>
          <w:w w:val="90"/>
          <w:szCs w:val="24"/>
        </w:rPr>
        <w:t>Ask</w:t>
      </w:r>
      <w:r w:rsidRPr="00F933B8">
        <w:rPr>
          <w:rFonts w:ascii="Adobe Garamond Pro" w:eastAsiaTheme="minorHAnsi" w:hAnsi="Adobe Garamond Pro" w:cs="Adobe Garamond Pro"/>
          <w:color w:val="000000"/>
          <w:spacing w:val="-2"/>
          <w:w w:val="90"/>
          <w:sz w:val="23"/>
          <w:szCs w:val="23"/>
        </w:rPr>
        <w:t xml:space="preserve"> them to turn to the Pray It! “Prayer for Christian Unity,” on page 150 in the handbook, and say the prayer together.</w:t>
      </w:r>
    </w:p>
    <w:p w14:paraId="49D42F90" w14:textId="77777777" w:rsidR="00F933B8" w:rsidRPr="00F933B8" w:rsidRDefault="00F933B8" w:rsidP="00F933B8">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pacing w:val="-3"/>
          <w:w w:val="90"/>
          <w:sz w:val="34"/>
          <w:szCs w:val="34"/>
        </w:rPr>
      </w:pPr>
      <w:r w:rsidRPr="00F933B8">
        <w:rPr>
          <w:rFonts w:ascii="Adobe Garamond Pro Bold" w:eastAsiaTheme="minorHAnsi" w:hAnsi="Adobe Garamond Pro Bold" w:cs="Adobe Garamond Pro Bold"/>
          <w:b/>
          <w:bCs/>
          <w:color w:val="000000"/>
          <w:spacing w:val="-3"/>
          <w:w w:val="90"/>
          <w:sz w:val="34"/>
          <w:szCs w:val="34"/>
        </w:rPr>
        <w:t xml:space="preserve">Study It! </w:t>
      </w:r>
      <w:r w:rsidRPr="00F933B8">
        <w:rPr>
          <w:rFonts w:ascii="Adobe Garamond Pro Bold" w:eastAsiaTheme="minorHAnsi" w:hAnsi="Adobe Garamond Pro Bold" w:cs="Adobe Garamond Pro Bold"/>
          <w:b/>
          <w:bCs/>
          <w:color w:val="000000"/>
          <w:spacing w:val="-3"/>
          <w:w w:val="90"/>
          <w:sz w:val="28"/>
          <w:szCs w:val="28"/>
        </w:rPr>
        <w:t>(45 to 50 minutes, depending on your class length)</w:t>
      </w:r>
    </w:p>
    <w:p w14:paraId="6C318A37" w14:textId="77777777" w:rsidR="00F933B8" w:rsidRPr="00F933B8" w:rsidRDefault="00F933B8" w:rsidP="00F933B8">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pacing w:val="-3"/>
          <w:w w:val="90"/>
          <w:sz w:val="28"/>
          <w:szCs w:val="28"/>
        </w:rPr>
      </w:pPr>
      <w:r w:rsidRPr="00F933B8">
        <w:rPr>
          <w:rFonts w:ascii="Adobe Garamond Pro Bold" w:eastAsiaTheme="minorHAnsi" w:hAnsi="Adobe Garamond Pro Bold" w:cs="Adobe Garamond Pro Bold"/>
          <w:b/>
          <w:bCs/>
          <w:color w:val="000000"/>
          <w:spacing w:val="-3"/>
          <w:w w:val="90"/>
          <w:sz w:val="28"/>
          <w:szCs w:val="28"/>
        </w:rPr>
        <w:t>A. The Catholic Church and Other Religions</w:t>
      </w:r>
    </w:p>
    <w:p w14:paraId="43905731" w14:textId="77777777" w:rsidR="00F933B8" w:rsidRPr="00F933B8" w:rsidRDefault="00F933B8" w:rsidP="00F933B8">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pacing w:val="-2"/>
          <w:w w:val="90"/>
          <w:sz w:val="23"/>
          <w:szCs w:val="23"/>
        </w:rPr>
      </w:pPr>
      <w:r w:rsidRPr="00F933B8">
        <w:rPr>
          <w:rFonts w:ascii="Adobe Garamond Pro Bold" w:eastAsiaTheme="minorHAnsi" w:hAnsi="Adobe Garamond Pro Bold" w:cs="Adobe Garamond Pro Bold"/>
          <w:b/>
          <w:bCs/>
          <w:color w:val="000000"/>
          <w:spacing w:val="-2"/>
          <w:w w:val="90"/>
          <w:szCs w:val="24"/>
        </w:rPr>
        <w:t>Direct</w:t>
      </w:r>
      <w:r w:rsidRPr="00F933B8">
        <w:rPr>
          <w:rFonts w:ascii="Adobe Garamond Pro" w:eastAsiaTheme="minorHAnsi" w:hAnsi="Adobe Garamond Pro" w:cs="Adobe Garamond Pro"/>
          <w:color w:val="000000"/>
          <w:spacing w:val="-2"/>
          <w:w w:val="90"/>
          <w:sz w:val="23"/>
          <w:szCs w:val="23"/>
        </w:rPr>
        <w:t xml:space="preserve"> the young people to form groups of three or four. </w:t>
      </w:r>
      <w:r w:rsidRPr="00F933B8">
        <w:rPr>
          <w:rFonts w:ascii="Adobe Garamond Pro Bold" w:eastAsiaTheme="minorHAnsi" w:hAnsi="Adobe Garamond Pro Bold" w:cs="Adobe Garamond Pro Bold"/>
          <w:b/>
          <w:bCs/>
          <w:color w:val="000000"/>
          <w:spacing w:val="-2"/>
          <w:w w:val="90"/>
          <w:szCs w:val="24"/>
        </w:rPr>
        <w:t>Ask</w:t>
      </w:r>
      <w:r w:rsidRPr="00F933B8">
        <w:rPr>
          <w:rFonts w:ascii="Adobe Garamond Pro" w:eastAsiaTheme="minorHAnsi" w:hAnsi="Adobe Garamond Pro" w:cs="Adobe Garamond Pro"/>
          <w:color w:val="000000"/>
          <w:spacing w:val="-2"/>
          <w:w w:val="90"/>
          <w:sz w:val="23"/>
          <w:szCs w:val="23"/>
        </w:rPr>
        <w:t xml:space="preserve"> them to discuss the question, What makes Christianity different from other religions? </w:t>
      </w:r>
      <w:r w:rsidRPr="00F933B8">
        <w:rPr>
          <w:rFonts w:ascii="Adobe Garamond Pro Bold" w:eastAsiaTheme="minorHAnsi" w:hAnsi="Adobe Garamond Pro Bold" w:cs="Adobe Garamond Pro Bold"/>
          <w:b/>
          <w:bCs/>
          <w:color w:val="000000"/>
          <w:spacing w:val="-2"/>
          <w:w w:val="90"/>
          <w:szCs w:val="24"/>
        </w:rPr>
        <w:t>Tell</w:t>
      </w:r>
      <w:r w:rsidRPr="00F933B8">
        <w:rPr>
          <w:rFonts w:ascii="Adobe Garamond Pro" w:eastAsiaTheme="minorHAnsi" w:hAnsi="Adobe Garamond Pro" w:cs="Adobe Garamond Pro"/>
          <w:color w:val="000000"/>
          <w:spacing w:val="-2"/>
          <w:w w:val="90"/>
          <w:sz w:val="23"/>
          <w:szCs w:val="23"/>
        </w:rPr>
        <w:t xml:space="preserve"> them to write down their answers. </w:t>
      </w:r>
      <w:r w:rsidRPr="00F933B8">
        <w:rPr>
          <w:rFonts w:ascii="Adobe Garamond Pro Bold" w:eastAsiaTheme="minorHAnsi" w:hAnsi="Adobe Garamond Pro Bold" w:cs="Adobe Garamond Pro Bold"/>
          <w:b/>
          <w:bCs/>
          <w:color w:val="000000"/>
          <w:spacing w:val="-2"/>
          <w:w w:val="90"/>
          <w:szCs w:val="24"/>
        </w:rPr>
        <w:t>Invite</w:t>
      </w:r>
      <w:r w:rsidRPr="00F933B8">
        <w:rPr>
          <w:rFonts w:ascii="Adobe Garamond Pro" w:eastAsiaTheme="minorHAnsi" w:hAnsi="Adobe Garamond Pro" w:cs="Adobe Garamond Pro"/>
          <w:color w:val="000000"/>
          <w:spacing w:val="-2"/>
          <w:w w:val="90"/>
          <w:sz w:val="23"/>
          <w:szCs w:val="23"/>
        </w:rPr>
        <w:t xml:space="preserve"> the groups to share their answers with the rest of the class.</w:t>
      </w:r>
    </w:p>
    <w:p w14:paraId="136DCC58" w14:textId="77777777" w:rsidR="00F933B8" w:rsidRPr="00F933B8" w:rsidRDefault="00F933B8" w:rsidP="00F933B8">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pacing w:val="-2"/>
          <w:w w:val="90"/>
          <w:sz w:val="23"/>
          <w:szCs w:val="23"/>
        </w:rPr>
      </w:pPr>
      <w:r w:rsidRPr="00F933B8">
        <w:rPr>
          <w:rFonts w:ascii="Adobe Garamond Pro Bold" w:eastAsiaTheme="minorHAnsi" w:hAnsi="Adobe Garamond Pro Bold" w:cs="Adobe Garamond Pro Bold"/>
          <w:b/>
          <w:bCs/>
          <w:color w:val="000000"/>
          <w:spacing w:val="-2"/>
          <w:w w:val="90"/>
          <w:szCs w:val="24"/>
        </w:rPr>
        <w:t>Direct</w:t>
      </w:r>
      <w:r w:rsidRPr="00F933B8">
        <w:rPr>
          <w:rFonts w:ascii="Adobe Garamond Pro" w:eastAsiaTheme="minorHAnsi" w:hAnsi="Adobe Garamond Pro" w:cs="Adobe Garamond Pro"/>
          <w:color w:val="000000"/>
          <w:spacing w:val="-2"/>
          <w:w w:val="90"/>
          <w:sz w:val="23"/>
          <w:szCs w:val="23"/>
        </w:rPr>
        <w:t xml:space="preserve"> the participants to read the chapter introduction and the sections “The Catholic Church and Other Religions” and “The Catholic Church and Other Christian Churches,” on pages 146–150 in the handbook. The content covers points 1 through 3 on handout “Lesson 14 Summary” (Document #: TX003386).</w:t>
      </w:r>
    </w:p>
    <w:p w14:paraId="764501C4" w14:textId="77777777" w:rsidR="00F933B8" w:rsidRPr="00F933B8" w:rsidRDefault="00F933B8" w:rsidP="00F933B8">
      <w:pPr>
        <w:pStyle w:val="ListParagraph"/>
        <w:numPr>
          <w:ilvl w:val="0"/>
          <w:numId w:val="36"/>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pacing w:val="-2"/>
          <w:w w:val="90"/>
          <w:sz w:val="23"/>
          <w:szCs w:val="23"/>
        </w:rPr>
      </w:pPr>
      <w:r w:rsidRPr="00F933B8">
        <w:rPr>
          <w:rFonts w:ascii="Adobe Garamond Pro Bold" w:eastAsiaTheme="minorHAnsi" w:hAnsi="Adobe Garamond Pro Bold" w:cs="Adobe Garamond Pro Bold"/>
          <w:b/>
          <w:bCs/>
          <w:i/>
          <w:iCs/>
          <w:color w:val="000000"/>
          <w:spacing w:val="-2"/>
          <w:w w:val="90"/>
          <w:sz w:val="23"/>
          <w:szCs w:val="23"/>
        </w:rPr>
        <w:t>(Optional)</w:t>
      </w:r>
      <w:r w:rsidRPr="00F933B8">
        <w:rPr>
          <w:rFonts w:ascii="Adobe Garamond Pro" w:eastAsiaTheme="minorHAnsi" w:hAnsi="Adobe Garamond Pro" w:cs="Adobe Garamond Pro"/>
          <w:color w:val="000000"/>
          <w:spacing w:val="-2"/>
          <w:w w:val="90"/>
          <w:sz w:val="23"/>
          <w:szCs w:val="23"/>
        </w:rPr>
        <w:t xml:space="preserve">  </w:t>
      </w:r>
      <w:r w:rsidRPr="00F933B8">
        <w:rPr>
          <w:rFonts w:ascii="Adobe Garamond Pro Bold" w:eastAsiaTheme="minorHAnsi" w:hAnsi="Adobe Garamond Pro Bold" w:cs="Adobe Garamond Pro Bold"/>
          <w:b/>
          <w:bCs/>
          <w:color w:val="000000"/>
          <w:spacing w:val="-2"/>
          <w:w w:val="90"/>
          <w:szCs w:val="24"/>
        </w:rPr>
        <w:t>Invite</w:t>
      </w:r>
      <w:r w:rsidRPr="00F933B8">
        <w:rPr>
          <w:rFonts w:ascii="Adobe Garamond Pro" w:eastAsiaTheme="minorHAnsi" w:hAnsi="Adobe Garamond Pro" w:cs="Adobe Garamond Pro"/>
          <w:color w:val="000000"/>
          <w:spacing w:val="-2"/>
          <w:w w:val="90"/>
          <w:sz w:val="23"/>
          <w:szCs w:val="23"/>
        </w:rPr>
        <w:t xml:space="preserve"> questions and observations on the content. You might also invite discussion on the Reflect questions on page 150 in the handbook.</w:t>
      </w:r>
    </w:p>
    <w:p w14:paraId="5061A613" w14:textId="77777777" w:rsidR="00F933B8" w:rsidRPr="00F933B8" w:rsidRDefault="00F933B8" w:rsidP="00F933B8">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pacing w:val="-3"/>
          <w:w w:val="90"/>
          <w:sz w:val="28"/>
          <w:szCs w:val="28"/>
        </w:rPr>
      </w:pPr>
      <w:r w:rsidRPr="00F933B8">
        <w:rPr>
          <w:rFonts w:ascii="Adobe Garamond Pro Bold" w:eastAsiaTheme="minorHAnsi" w:hAnsi="Adobe Garamond Pro Bold" w:cs="Adobe Garamond Pro Bold"/>
          <w:b/>
          <w:bCs/>
          <w:color w:val="000000"/>
          <w:spacing w:val="-3"/>
          <w:w w:val="90"/>
          <w:sz w:val="28"/>
          <w:szCs w:val="28"/>
        </w:rPr>
        <w:t>B. Roles in the Catholic Church</w:t>
      </w:r>
    </w:p>
    <w:p w14:paraId="4D2D1A11" w14:textId="77777777" w:rsidR="00F933B8" w:rsidRPr="00F933B8" w:rsidRDefault="00F933B8" w:rsidP="00F933B8">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pacing w:val="-2"/>
          <w:w w:val="90"/>
          <w:sz w:val="23"/>
          <w:szCs w:val="23"/>
        </w:rPr>
      </w:pPr>
      <w:r w:rsidRPr="00F933B8">
        <w:rPr>
          <w:rFonts w:ascii="Adobe Garamond Pro Bold" w:eastAsiaTheme="minorHAnsi" w:hAnsi="Adobe Garamond Pro Bold" w:cs="Adobe Garamond Pro Bold"/>
          <w:b/>
          <w:bCs/>
          <w:color w:val="000000"/>
          <w:spacing w:val="-2"/>
          <w:w w:val="90"/>
          <w:szCs w:val="24"/>
        </w:rPr>
        <w:t>Invite</w:t>
      </w:r>
      <w:r w:rsidRPr="00F933B8">
        <w:rPr>
          <w:rFonts w:ascii="Adobe Garamond Pro" w:eastAsiaTheme="minorHAnsi" w:hAnsi="Adobe Garamond Pro" w:cs="Adobe Garamond Pro"/>
          <w:color w:val="000000"/>
          <w:spacing w:val="-2"/>
          <w:w w:val="90"/>
          <w:sz w:val="23"/>
          <w:szCs w:val="23"/>
        </w:rPr>
        <w:t xml:space="preserve"> a volunteer to read 1 Corinthians 12:12–27. </w:t>
      </w:r>
      <w:r w:rsidRPr="00F933B8">
        <w:rPr>
          <w:rFonts w:ascii="Adobe Garamond Pro Bold" w:eastAsiaTheme="minorHAnsi" w:hAnsi="Adobe Garamond Pro Bold" w:cs="Adobe Garamond Pro Bold"/>
          <w:b/>
          <w:bCs/>
          <w:color w:val="000000"/>
          <w:spacing w:val="-2"/>
          <w:w w:val="90"/>
          <w:szCs w:val="24"/>
        </w:rPr>
        <w:t>Share</w:t>
      </w:r>
      <w:r w:rsidRPr="00F933B8">
        <w:rPr>
          <w:rFonts w:ascii="Adobe Garamond Pro" w:eastAsiaTheme="minorHAnsi" w:hAnsi="Adobe Garamond Pro" w:cs="Adobe Garamond Pro"/>
          <w:color w:val="000000"/>
          <w:spacing w:val="-2"/>
          <w:w w:val="90"/>
          <w:sz w:val="23"/>
          <w:szCs w:val="23"/>
        </w:rPr>
        <w:t xml:space="preserve"> the following comment:</w:t>
      </w:r>
    </w:p>
    <w:p w14:paraId="564DDEFB" w14:textId="77777777" w:rsidR="00F933B8" w:rsidRPr="00F933B8" w:rsidRDefault="00F933B8" w:rsidP="00F933B8">
      <w:pPr>
        <w:pStyle w:val="ListParagraph"/>
        <w:numPr>
          <w:ilvl w:val="0"/>
          <w:numId w:val="38"/>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F933B8">
        <w:rPr>
          <w:rFonts w:ascii="Adobe Garamond Pro" w:eastAsiaTheme="minorHAnsi" w:hAnsi="Adobe Garamond Pro" w:cs="Adobe Garamond Pro"/>
          <w:color w:val="000000"/>
          <w:spacing w:val="-2"/>
          <w:w w:val="90"/>
          <w:sz w:val="23"/>
          <w:szCs w:val="23"/>
        </w:rPr>
        <w:t>How appropriate the image of a body is for our image of the Church—that is, we each have a vital function that no one else can execute in the same way, and that only by doing our part do we make a complete body.</w:t>
      </w:r>
    </w:p>
    <w:p w14:paraId="0470371A" w14:textId="77777777" w:rsidR="00F933B8" w:rsidRPr="00F933B8" w:rsidRDefault="00F933B8" w:rsidP="00F933B8">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pacing w:val="-2"/>
          <w:w w:val="90"/>
          <w:sz w:val="23"/>
          <w:szCs w:val="23"/>
        </w:rPr>
      </w:pPr>
      <w:r w:rsidRPr="00F933B8">
        <w:rPr>
          <w:rFonts w:ascii="Adobe Garamond Pro Bold" w:eastAsiaTheme="minorHAnsi" w:hAnsi="Adobe Garamond Pro Bold" w:cs="Adobe Garamond Pro Bold"/>
          <w:b/>
          <w:bCs/>
          <w:color w:val="000000"/>
          <w:spacing w:val="-2"/>
          <w:w w:val="90"/>
          <w:szCs w:val="24"/>
        </w:rPr>
        <w:t>Ask</w:t>
      </w:r>
      <w:r w:rsidRPr="00F933B8">
        <w:rPr>
          <w:rFonts w:ascii="Adobe Garamond Pro" w:eastAsiaTheme="minorHAnsi" w:hAnsi="Adobe Garamond Pro" w:cs="Adobe Garamond Pro"/>
          <w:color w:val="000000"/>
          <w:spacing w:val="-2"/>
          <w:w w:val="90"/>
          <w:sz w:val="23"/>
          <w:szCs w:val="23"/>
        </w:rPr>
        <w:t xml:space="preserve"> the young people to prayerfully consider what gifts they bring to the Body of Christ as you read this first section of the chapter.</w:t>
      </w:r>
    </w:p>
    <w:p w14:paraId="5FFE93D8" w14:textId="77777777" w:rsidR="00F933B8" w:rsidRPr="00F933B8" w:rsidRDefault="00F933B8" w:rsidP="00F933B8">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pacing w:val="-2"/>
          <w:w w:val="90"/>
          <w:sz w:val="23"/>
          <w:szCs w:val="23"/>
        </w:rPr>
      </w:pPr>
      <w:r w:rsidRPr="00F933B8">
        <w:rPr>
          <w:rFonts w:ascii="Adobe Garamond Pro Bold" w:eastAsiaTheme="minorHAnsi" w:hAnsi="Adobe Garamond Pro Bold" w:cs="Adobe Garamond Pro Bold"/>
          <w:b/>
          <w:bCs/>
          <w:color w:val="000000"/>
          <w:spacing w:val="-2"/>
          <w:w w:val="90"/>
          <w:szCs w:val="24"/>
        </w:rPr>
        <w:t>Direct</w:t>
      </w:r>
      <w:r w:rsidRPr="00F933B8">
        <w:rPr>
          <w:rFonts w:ascii="Adobe Garamond Pro" w:eastAsiaTheme="minorHAnsi" w:hAnsi="Adobe Garamond Pro" w:cs="Adobe Garamond Pro"/>
          <w:color w:val="000000"/>
          <w:spacing w:val="-2"/>
          <w:w w:val="90"/>
          <w:sz w:val="23"/>
          <w:szCs w:val="23"/>
        </w:rPr>
        <w:t xml:space="preserve"> the participants to read the chapter introduction and the section “Roles in the Catholic Church,” on pages 150–156 in the handbook. The content covers points 4 through 11 on the handout “Lesson 14 Summary.”</w:t>
      </w:r>
    </w:p>
    <w:p w14:paraId="447AB689" w14:textId="77777777" w:rsidR="00F933B8" w:rsidRPr="00F933B8" w:rsidRDefault="00F933B8" w:rsidP="00F933B8">
      <w:pPr>
        <w:pStyle w:val="ListParagraph"/>
        <w:numPr>
          <w:ilvl w:val="0"/>
          <w:numId w:val="37"/>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pacing w:val="-2"/>
          <w:w w:val="90"/>
          <w:sz w:val="23"/>
          <w:szCs w:val="23"/>
        </w:rPr>
      </w:pPr>
      <w:r w:rsidRPr="00F933B8">
        <w:rPr>
          <w:rFonts w:ascii="Adobe Garamond Pro Bold" w:eastAsiaTheme="minorHAnsi" w:hAnsi="Adobe Garamond Pro Bold" w:cs="Adobe Garamond Pro Bold"/>
          <w:b/>
          <w:bCs/>
          <w:color w:val="000000"/>
          <w:spacing w:val="-2"/>
          <w:w w:val="90"/>
          <w:szCs w:val="24"/>
        </w:rPr>
        <w:t>Write</w:t>
      </w:r>
      <w:r w:rsidRPr="00F933B8">
        <w:rPr>
          <w:rFonts w:ascii="Adobe Garamond Pro" w:eastAsiaTheme="minorHAnsi" w:hAnsi="Adobe Garamond Pro" w:cs="Adobe Garamond Pro"/>
          <w:color w:val="000000"/>
          <w:spacing w:val="-2"/>
          <w:w w:val="90"/>
          <w:sz w:val="23"/>
          <w:szCs w:val="23"/>
        </w:rPr>
        <w:t xml:space="preserve"> the words </w:t>
      </w:r>
      <w:r w:rsidRPr="00F933B8">
        <w:rPr>
          <w:rFonts w:ascii="Adobe Garamond Pro" w:eastAsiaTheme="minorHAnsi" w:hAnsi="Adobe Garamond Pro" w:cs="Adobe Garamond Pro"/>
          <w:i/>
          <w:iCs/>
          <w:color w:val="000000"/>
          <w:spacing w:val="-2"/>
          <w:w w:val="90"/>
          <w:sz w:val="23"/>
          <w:szCs w:val="23"/>
        </w:rPr>
        <w:t>Priestly, Prophetic,</w:t>
      </w:r>
      <w:r w:rsidRPr="00F933B8">
        <w:rPr>
          <w:rFonts w:ascii="Adobe Garamond Pro" w:eastAsiaTheme="minorHAnsi" w:hAnsi="Adobe Garamond Pro" w:cs="Adobe Garamond Pro"/>
          <w:color w:val="000000"/>
          <w:spacing w:val="-2"/>
          <w:w w:val="90"/>
          <w:sz w:val="23"/>
          <w:szCs w:val="23"/>
        </w:rPr>
        <w:t xml:space="preserve"> and </w:t>
      </w:r>
      <w:r w:rsidRPr="00F933B8">
        <w:rPr>
          <w:rFonts w:ascii="Adobe Garamond Pro" w:eastAsiaTheme="minorHAnsi" w:hAnsi="Adobe Garamond Pro" w:cs="Adobe Garamond Pro"/>
          <w:i/>
          <w:iCs/>
          <w:color w:val="000000"/>
          <w:spacing w:val="-2"/>
          <w:w w:val="90"/>
          <w:sz w:val="23"/>
          <w:szCs w:val="23"/>
        </w:rPr>
        <w:t>Kingly</w:t>
      </w:r>
      <w:r w:rsidRPr="00F933B8">
        <w:rPr>
          <w:rFonts w:ascii="Adobe Garamond Pro" w:eastAsiaTheme="minorHAnsi" w:hAnsi="Adobe Garamond Pro" w:cs="Adobe Garamond Pro"/>
          <w:color w:val="000000"/>
          <w:spacing w:val="-2"/>
          <w:w w:val="90"/>
          <w:sz w:val="23"/>
          <w:szCs w:val="23"/>
        </w:rPr>
        <w:t xml:space="preserve"> on the board. Remind the young people that as laity they share in these three “offices,” or ministries of Christ. </w:t>
      </w:r>
      <w:r w:rsidRPr="00F933B8">
        <w:rPr>
          <w:rFonts w:ascii="Adobe Garamond Pro Bold" w:eastAsiaTheme="minorHAnsi" w:hAnsi="Adobe Garamond Pro Bold" w:cs="Adobe Garamond Pro Bold"/>
          <w:b/>
          <w:bCs/>
          <w:color w:val="000000"/>
          <w:spacing w:val="-2"/>
          <w:w w:val="90"/>
          <w:szCs w:val="24"/>
        </w:rPr>
        <w:t>Invite</w:t>
      </w:r>
      <w:r w:rsidRPr="00F933B8">
        <w:rPr>
          <w:rFonts w:ascii="Adobe Garamond Pro" w:eastAsiaTheme="minorHAnsi" w:hAnsi="Adobe Garamond Pro" w:cs="Adobe Garamond Pro"/>
          <w:color w:val="000000"/>
          <w:spacing w:val="-2"/>
          <w:w w:val="90"/>
          <w:sz w:val="23"/>
          <w:szCs w:val="23"/>
        </w:rPr>
        <w:t xml:space="preserve"> them to share a gift they bring to the Church and how it can be used in one of these offices. For example, “I bring the gift of music that I can use in Christ’s priestly ministry.”</w:t>
      </w:r>
    </w:p>
    <w:p w14:paraId="32B98348" w14:textId="77777777" w:rsidR="00F933B8" w:rsidRPr="00F933B8" w:rsidRDefault="00F933B8" w:rsidP="00F933B8">
      <w:pPr>
        <w:tabs>
          <w:tab w:val="left" w:pos="440"/>
        </w:tabs>
        <w:suppressAutoHyphens/>
        <w:autoSpaceDE w:val="0"/>
        <w:autoSpaceDN w:val="0"/>
        <w:adjustRightInd w:val="0"/>
        <w:spacing w:before="90" w:after="36" w:line="360" w:lineRule="atLeast"/>
        <w:textAlignment w:val="center"/>
        <w:rPr>
          <w:rFonts w:ascii="Adobe Garamond Pro Bold" w:eastAsiaTheme="minorHAnsi" w:hAnsi="Adobe Garamond Pro Bold" w:cs="Adobe Garamond Pro Bold"/>
          <w:b/>
          <w:bCs/>
          <w:color w:val="000000"/>
          <w:spacing w:val="-3"/>
          <w:w w:val="90"/>
          <w:sz w:val="28"/>
          <w:szCs w:val="28"/>
        </w:rPr>
      </w:pPr>
      <w:r w:rsidRPr="00F933B8">
        <w:rPr>
          <w:rFonts w:ascii="Adobe Garamond Pro Bold" w:eastAsiaTheme="minorHAnsi" w:hAnsi="Adobe Garamond Pro Bold" w:cs="Adobe Garamond Pro Bold"/>
          <w:b/>
          <w:bCs/>
          <w:color w:val="000000"/>
          <w:spacing w:val="-3"/>
          <w:w w:val="90"/>
          <w:sz w:val="28"/>
          <w:szCs w:val="28"/>
        </w:rPr>
        <w:lastRenderedPageBreak/>
        <w:t>C. Mary, Mother of the Church</w:t>
      </w:r>
    </w:p>
    <w:p w14:paraId="11EE2F03" w14:textId="77777777" w:rsidR="00F933B8" w:rsidRPr="00F933B8" w:rsidRDefault="00F933B8" w:rsidP="00F933B8">
      <w:pPr>
        <w:tabs>
          <w:tab w:val="left" w:pos="400"/>
        </w:tabs>
        <w:autoSpaceDE w:val="0"/>
        <w:autoSpaceDN w:val="0"/>
        <w:adjustRightInd w:val="0"/>
        <w:spacing w:after="90" w:line="290" w:lineRule="atLeast"/>
        <w:textAlignment w:val="center"/>
        <w:rPr>
          <w:rFonts w:ascii="Adobe Garamond Pro" w:eastAsiaTheme="minorHAnsi" w:hAnsi="Adobe Garamond Pro" w:cs="Adobe Garamond Pro"/>
          <w:i/>
          <w:iCs/>
          <w:color w:val="000000"/>
          <w:spacing w:val="-2"/>
          <w:w w:val="90"/>
          <w:sz w:val="23"/>
          <w:szCs w:val="23"/>
        </w:rPr>
      </w:pPr>
      <w:r w:rsidRPr="00F933B8">
        <w:rPr>
          <w:rFonts w:ascii="Adobe Garamond Pro Bold" w:eastAsiaTheme="minorHAnsi" w:hAnsi="Adobe Garamond Pro Bold" w:cs="Adobe Garamond Pro Bold"/>
          <w:b/>
          <w:bCs/>
          <w:color w:val="000000"/>
          <w:spacing w:val="-2"/>
          <w:w w:val="90"/>
          <w:szCs w:val="24"/>
        </w:rPr>
        <w:t>Direct</w:t>
      </w:r>
      <w:r w:rsidRPr="00F933B8">
        <w:rPr>
          <w:rFonts w:ascii="Adobe Garamond Pro" w:eastAsiaTheme="minorHAnsi" w:hAnsi="Adobe Garamond Pro" w:cs="Adobe Garamond Pro"/>
          <w:color w:val="000000"/>
          <w:spacing w:val="-2"/>
          <w:w w:val="90"/>
          <w:sz w:val="23"/>
          <w:szCs w:val="23"/>
        </w:rPr>
        <w:t xml:space="preserve"> the participants to read the section “Mary, Mother of the Church,” on pages 156–157 in the handbook. The content covers points 12 through 13 on the handout “Lesson 14 Summary.”</w:t>
      </w:r>
    </w:p>
    <w:p w14:paraId="798E2EFF" w14:textId="77777777" w:rsidR="00F933B8" w:rsidRPr="00F933B8" w:rsidRDefault="00F933B8" w:rsidP="00F933B8">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pacing w:val="-2"/>
          <w:w w:val="90"/>
          <w:sz w:val="23"/>
          <w:szCs w:val="23"/>
        </w:rPr>
      </w:pPr>
      <w:r w:rsidRPr="00F933B8">
        <w:rPr>
          <w:rFonts w:ascii="Adobe Garamond Pro" w:eastAsiaTheme="minorHAnsi" w:hAnsi="Adobe Garamond Pro" w:cs="Adobe Garamond Pro"/>
          <w:i/>
          <w:iCs/>
          <w:color w:val="000000"/>
          <w:w w:val="90"/>
          <w:sz w:val="23"/>
          <w:szCs w:val="23"/>
        </w:rPr>
        <w:t>Note:</w:t>
      </w:r>
      <w:r w:rsidRPr="00F933B8">
        <w:rPr>
          <w:rFonts w:ascii="Adobe Garamond Pro" w:eastAsiaTheme="minorHAnsi" w:hAnsi="Adobe Garamond Pro" w:cs="Adobe Garamond Pro"/>
          <w:color w:val="000000"/>
          <w:w w:val="90"/>
          <w:sz w:val="23"/>
          <w:szCs w:val="23"/>
        </w:rPr>
        <w:t xml:space="preserve">  If you are running short on time, you may wish to just briefly summarize this section of the handbook.</w:t>
      </w:r>
    </w:p>
    <w:p w14:paraId="5EADF395" w14:textId="77777777" w:rsidR="00F933B8" w:rsidRPr="00F933B8" w:rsidRDefault="00F933B8" w:rsidP="00F933B8">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pacing w:val="-3"/>
          <w:w w:val="90"/>
          <w:sz w:val="34"/>
          <w:szCs w:val="34"/>
        </w:rPr>
      </w:pPr>
      <w:r w:rsidRPr="00F933B8">
        <w:rPr>
          <w:rFonts w:ascii="Adobe Garamond Pro Bold" w:eastAsiaTheme="minorHAnsi" w:hAnsi="Adobe Garamond Pro Bold" w:cs="Adobe Garamond Pro Bold"/>
          <w:b/>
          <w:bCs/>
          <w:color w:val="000000"/>
          <w:spacing w:val="-3"/>
          <w:w w:val="90"/>
          <w:sz w:val="34"/>
          <w:szCs w:val="34"/>
        </w:rPr>
        <w:t xml:space="preserve">Live It! </w:t>
      </w:r>
      <w:r w:rsidRPr="00F933B8">
        <w:rPr>
          <w:rFonts w:ascii="Adobe Garamond Pro Bold" w:eastAsiaTheme="minorHAnsi" w:hAnsi="Adobe Garamond Pro Bold" w:cs="Adobe Garamond Pro Bold"/>
          <w:b/>
          <w:bCs/>
          <w:color w:val="000000"/>
          <w:spacing w:val="-3"/>
          <w:w w:val="90"/>
          <w:sz w:val="28"/>
          <w:szCs w:val="28"/>
        </w:rPr>
        <w:t>(10 to 15 minutes)</w:t>
      </w:r>
    </w:p>
    <w:p w14:paraId="52667A36" w14:textId="77777777" w:rsidR="00F933B8" w:rsidRPr="00441919" w:rsidRDefault="00F933B8" w:rsidP="00441919">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pacing w:val="-2"/>
          <w:w w:val="90"/>
          <w:sz w:val="23"/>
          <w:szCs w:val="23"/>
        </w:rPr>
      </w:pPr>
      <w:r w:rsidRPr="00441919">
        <w:rPr>
          <w:rFonts w:ascii="Adobe Garamond Pro Bold" w:eastAsiaTheme="minorHAnsi" w:hAnsi="Adobe Garamond Pro Bold" w:cs="Adobe Garamond Pro Bold"/>
          <w:b/>
          <w:bCs/>
          <w:color w:val="000000"/>
          <w:spacing w:val="-2"/>
          <w:w w:val="90"/>
          <w:szCs w:val="24"/>
        </w:rPr>
        <w:t>Invite</w:t>
      </w:r>
      <w:r w:rsidRPr="00441919">
        <w:rPr>
          <w:rFonts w:ascii="Adobe Garamond Pro" w:eastAsiaTheme="minorHAnsi" w:hAnsi="Adobe Garamond Pro" w:cs="Adobe Garamond Pro"/>
          <w:color w:val="000000"/>
          <w:spacing w:val="-2"/>
          <w:w w:val="90"/>
          <w:sz w:val="23"/>
          <w:szCs w:val="23"/>
        </w:rPr>
        <w:t xml:space="preserve"> the participants to stand in a circle around the rope you have laid on the floor in the form of a circle. </w:t>
      </w:r>
      <w:r w:rsidRPr="00441919">
        <w:rPr>
          <w:rFonts w:ascii="Adobe Garamond Pro Bold" w:eastAsiaTheme="minorHAnsi" w:hAnsi="Adobe Garamond Pro Bold" w:cs="Adobe Garamond Pro Bold"/>
          <w:b/>
          <w:bCs/>
          <w:color w:val="000000"/>
          <w:spacing w:val="-2"/>
          <w:w w:val="90"/>
          <w:szCs w:val="24"/>
        </w:rPr>
        <w:t>Ask</w:t>
      </w:r>
      <w:r w:rsidRPr="00441919">
        <w:rPr>
          <w:rFonts w:ascii="Adobe Garamond Pro" w:eastAsiaTheme="minorHAnsi" w:hAnsi="Adobe Garamond Pro" w:cs="Adobe Garamond Pro"/>
          <w:color w:val="000000"/>
          <w:spacing w:val="-2"/>
          <w:w w:val="90"/>
          <w:sz w:val="23"/>
          <w:szCs w:val="23"/>
        </w:rPr>
        <w:t xml:space="preserve"> one young person to stand outside the circle and act as an observer, noting actions and interactions of the rest of the participants. </w:t>
      </w:r>
      <w:r w:rsidRPr="00441919">
        <w:rPr>
          <w:rFonts w:ascii="Adobe Garamond Pro Bold" w:eastAsiaTheme="minorHAnsi" w:hAnsi="Adobe Garamond Pro Bold" w:cs="Adobe Garamond Pro Bold"/>
          <w:b/>
          <w:bCs/>
          <w:color w:val="000000"/>
          <w:spacing w:val="-2"/>
          <w:w w:val="90"/>
          <w:szCs w:val="24"/>
        </w:rPr>
        <w:t>Give</w:t>
      </w:r>
      <w:r w:rsidRPr="00441919">
        <w:rPr>
          <w:rFonts w:ascii="Adobe Garamond Pro" w:eastAsiaTheme="minorHAnsi" w:hAnsi="Adobe Garamond Pro" w:cs="Adobe Garamond Pro"/>
          <w:color w:val="000000"/>
          <w:spacing w:val="-2"/>
          <w:w w:val="90"/>
          <w:sz w:val="23"/>
          <w:szCs w:val="23"/>
        </w:rPr>
        <w:t xml:space="preserve"> each person in the circle a blindfold to put on.</w:t>
      </w:r>
    </w:p>
    <w:p w14:paraId="406B56B7" w14:textId="77777777" w:rsidR="00F933B8" w:rsidRPr="00F933B8" w:rsidRDefault="00F933B8" w:rsidP="00F933B8">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pacing w:val="-2"/>
          <w:w w:val="90"/>
          <w:sz w:val="23"/>
          <w:szCs w:val="23"/>
        </w:rPr>
      </w:pPr>
      <w:r w:rsidRPr="00F933B8">
        <w:rPr>
          <w:rFonts w:ascii="Adobe Garamond Pro" w:eastAsiaTheme="minorHAnsi" w:hAnsi="Adobe Garamond Pro" w:cs="Adobe Garamond Pro"/>
          <w:color w:val="000000"/>
          <w:spacing w:val="-2"/>
          <w:w w:val="90"/>
          <w:sz w:val="23"/>
          <w:szCs w:val="23"/>
        </w:rPr>
        <w:t xml:space="preserve">When everyone is blindfolded, </w:t>
      </w:r>
      <w:r w:rsidRPr="00F933B8">
        <w:rPr>
          <w:rFonts w:ascii="Adobe Garamond Pro Bold" w:eastAsiaTheme="minorHAnsi" w:hAnsi="Adobe Garamond Pro Bold" w:cs="Adobe Garamond Pro Bold"/>
          <w:b/>
          <w:bCs/>
          <w:color w:val="000000"/>
          <w:spacing w:val="-2"/>
          <w:w w:val="90"/>
          <w:szCs w:val="24"/>
        </w:rPr>
        <w:t>explain</w:t>
      </w:r>
      <w:r w:rsidRPr="00F933B8">
        <w:rPr>
          <w:rFonts w:ascii="Adobe Garamond Pro" w:eastAsiaTheme="minorHAnsi" w:hAnsi="Adobe Garamond Pro" w:cs="Adobe Garamond Pro"/>
          <w:color w:val="000000"/>
          <w:spacing w:val="-2"/>
          <w:w w:val="90"/>
          <w:sz w:val="23"/>
          <w:szCs w:val="23"/>
        </w:rPr>
        <w:t xml:space="preserve"> the task as follows:</w:t>
      </w:r>
    </w:p>
    <w:p w14:paraId="70EA6FF0" w14:textId="77777777" w:rsidR="00F933B8" w:rsidRPr="00441919" w:rsidRDefault="00F933B8" w:rsidP="00441919">
      <w:pPr>
        <w:pStyle w:val="ListParagraph"/>
        <w:numPr>
          <w:ilvl w:val="0"/>
          <w:numId w:val="38"/>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Each person is to pick up the rope and work together to form a square with it.</w:t>
      </w:r>
    </w:p>
    <w:p w14:paraId="6CD532A3" w14:textId="77777777" w:rsidR="00F933B8" w:rsidRPr="00441919" w:rsidRDefault="00F933B8" w:rsidP="00441919">
      <w:pPr>
        <w:pStyle w:val="ListParagraph"/>
        <w:numPr>
          <w:ilvl w:val="0"/>
          <w:numId w:val="38"/>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When you think you have succeeded, you are to ask the observer for feedback as to whether your attempt was successful or not.</w:t>
      </w:r>
    </w:p>
    <w:p w14:paraId="4A047925" w14:textId="77777777" w:rsidR="00F933B8" w:rsidRPr="00441919" w:rsidRDefault="00F933B8" w:rsidP="00441919">
      <w:pPr>
        <w:pStyle w:val="ListParagraph"/>
        <w:numPr>
          <w:ilvl w:val="0"/>
          <w:numId w:val="38"/>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If your attempt was successful, everyone can remove their blindfolds. If you have not succeeded, you are to keep trying until you succeed.</w:t>
      </w:r>
    </w:p>
    <w:p w14:paraId="28A869DE" w14:textId="77777777" w:rsidR="00F933B8" w:rsidRPr="00441919" w:rsidRDefault="00F933B8" w:rsidP="00441919">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 xml:space="preserve">When the participants have succeeded in making a square, </w:t>
      </w:r>
      <w:r w:rsidRPr="00441919">
        <w:rPr>
          <w:rFonts w:ascii="Adobe Garamond Pro Bold" w:eastAsiaTheme="minorHAnsi" w:hAnsi="Adobe Garamond Pro Bold" w:cs="Adobe Garamond Pro Bold"/>
          <w:b/>
          <w:bCs/>
          <w:color w:val="000000"/>
          <w:spacing w:val="-2"/>
          <w:w w:val="90"/>
          <w:szCs w:val="24"/>
        </w:rPr>
        <w:t>lead</w:t>
      </w:r>
      <w:r w:rsidRPr="00441919">
        <w:rPr>
          <w:rFonts w:ascii="Adobe Garamond Pro" w:eastAsiaTheme="minorHAnsi" w:hAnsi="Adobe Garamond Pro" w:cs="Adobe Garamond Pro"/>
          <w:color w:val="000000"/>
          <w:spacing w:val="-2"/>
          <w:w w:val="90"/>
          <w:sz w:val="23"/>
          <w:szCs w:val="23"/>
        </w:rPr>
        <w:t xml:space="preserve"> a discussion on the following questions:</w:t>
      </w:r>
    </w:p>
    <w:p w14:paraId="5FF232ED" w14:textId="77777777" w:rsidR="00F933B8" w:rsidRPr="00441919" w:rsidRDefault="00F933B8" w:rsidP="00441919">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What, if any, frustrations did you experience during this activity?</w:t>
      </w:r>
    </w:p>
    <w:p w14:paraId="6998A0A9" w14:textId="77777777" w:rsidR="00F933B8" w:rsidRPr="00441919" w:rsidRDefault="00F933B8" w:rsidP="00441919">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What enabled you to succeed?</w:t>
      </w:r>
    </w:p>
    <w:p w14:paraId="1F58692F" w14:textId="77777777" w:rsidR="00F933B8" w:rsidRPr="00441919" w:rsidRDefault="00F933B8" w:rsidP="00441919">
      <w:pPr>
        <w:pStyle w:val="ListParagraph"/>
        <w:numPr>
          <w:ilvl w:val="0"/>
          <w:numId w:val="40"/>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What did the observer notice?</w:t>
      </w:r>
    </w:p>
    <w:p w14:paraId="1DC7F83C" w14:textId="77777777" w:rsidR="00F933B8" w:rsidRPr="00F933B8" w:rsidRDefault="00F933B8" w:rsidP="00F933B8">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pacing w:val="-2"/>
          <w:w w:val="90"/>
          <w:sz w:val="23"/>
          <w:szCs w:val="23"/>
        </w:rPr>
      </w:pPr>
      <w:r w:rsidRPr="00F933B8">
        <w:rPr>
          <w:rFonts w:ascii="Adobe Garamond Pro Bold" w:eastAsiaTheme="minorHAnsi" w:hAnsi="Adobe Garamond Pro Bold" w:cs="Adobe Garamond Pro Bold"/>
          <w:b/>
          <w:bCs/>
          <w:color w:val="000000"/>
          <w:spacing w:val="-2"/>
          <w:w w:val="90"/>
          <w:szCs w:val="24"/>
        </w:rPr>
        <w:t>Ask</w:t>
      </w:r>
      <w:r w:rsidRPr="00F933B8">
        <w:rPr>
          <w:rFonts w:ascii="Adobe Garamond Pro" w:eastAsiaTheme="minorHAnsi" w:hAnsi="Adobe Garamond Pro" w:cs="Adobe Garamond Pro"/>
          <w:color w:val="000000"/>
          <w:spacing w:val="-2"/>
          <w:w w:val="90"/>
          <w:sz w:val="23"/>
          <w:szCs w:val="23"/>
        </w:rPr>
        <w:t xml:space="preserve"> the participants to return to their seats. </w:t>
      </w:r>
      <w:r w:rsidRPr="00F933B8">
        <w:rPr>
          <w:rFonts w:ascii="Adobe Garamond Pro Bold" w:eastAsiaTheme="minorHAnsi" w:hAnsi="Adobe Garamond Pro Bold" w:cs="Adobe Garamond Pro Bold"/>
          <w:b/>
          <w:bCs/>
          <w:color w:val="000000"/>
          <w:spacing w:val="-2"/>
          <w:w w:val="90"/>
          <w:szCs w:val="24"/>
        </w:rPr>
        <w:t>Connect</w:t>
      </w:r>
      <w:r w:rsidRPr="00F933B8">
        <w:rPr>
          <w:rFonts w:ascii="Adobe Garamond Pro" w:eastAsiaTheme="minorHAnsi" w:hAnsi="Adobe Garamond Pro" w:cs="Adobe Garamond Pro"/>
          <w:color w:val="000000"/>
          <w:spacing w:val="-2"/>
          <w:w w:val="90"/>
          <w:sz w:val="23"/>
          <w:szCs w:val="23"/>
        </w:rPr>
        <w:t xml:space="preserve"> the activity to the topic of Church by asking the following questions:</w:t>
      </w:r>
    </w:p>
    <w:p w14:paraId="1B8AC634" w14:textId="77777777" w:rsidR="00F933B8" w:rsidRPr="00441919" w:rsidRDefault="00F933B8" w:rsidP="00441919">
      <w:pPr>
        <w:pStyle w:val="ListParagraph"/>
        <w:numPr>
          <w:ilvl w:val="0"/>
          <w:numId w:val="41"/>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 xml:space="preserve">Why do you think this activity is included in a session on the Church? </w:t>
      </w:r>
      <w:r w:rsidRPr="00441919">
        <w:rPr>
          <w:rFonts w:ascii="Adobe Garamond Pro" w:eastAsiaTheme="minorHAnsi" w:hAnsi="Adobe Garamond Pro" w:cs="Adobe Garamond Pro"/>
          <w:i/>
          <w:iCs/>
          <w:color w:val="000000"/>
          <w:spacing w:val="-2"/>
          <w:w w:val="90"/>
          <w:sz w:val="23"/>
          <w:szCs w:val="23"/>
        </w:rPr>
        <w:t>(Brief answer: Because the Church is a community of people working on a common mission.)</w:t>
      </w:r>
    </w:p>
    <w:p w14:paraId="35E27968" w14:textId="77777777" w:rsidR="00F933B8" w:rsidRPr="00441919" w:rsidRDefault="00F933B8" w:rsidP="00441919">
      <w:pPr>
        <w:pStyle w:val="ListParagraph"/>
        <w:numPr>
          <w:ilvl w:val="0"/>
          <w:numId w:val="41"/>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 xml:space="preserve">Do you see any parallels between the Church and your experience of trying to form a square? </w:t>
      </w:r>
      <w:r w:rsidRPr="00441919">
        <w:rPr>
          <w:rFonts w:ascii="Adobe Garamond Pro" w:eastAsiaTheme="minorHAnsi" w:hAnsi="Adobe Garamond Pro" w:cs="Adobe Garamond Pro"/>
          <w:i/>
          <w:iCs/>
          <w:color w:val="000000"/>
          <w:spacing w:val="-2"/>
          <w:w w:val="90"/>
          <w:sz w:val="23"/>
          <w:szCs w:val="23"/>
        </w:rPr>
        <w:t>(Answers will vary.)</w:t>
      </w:r>
    </w:p>
    <w:p w14:paraId="4C584D51" w14:textId="77777777" w:rsidR="00F933B8" w:rsidRPr="00441919" w:rsidRDefault="00F933B8" w:rsidP="00441919">
      <w:pPr>
        <w:pStyle w:val="ListParagraph"/>
        <w:numPr>
          <w:ilvl w:val="0"/>
          <w:numId w:val="41"/>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 xml:space="preserve">In what ways does the activity fail to reflect the Church? </w:t>
      </w:r>
      <w:r w:rsidRPr="00441919">
        <w:rPr>
          <w:rFonts w:ascii="Adobe Garamond Pro" w:eastAsiaTheme="minorHAnsi" w:hAnsi="Adobe Garamond Pro" w:cs="Adobe Garamond Pro"/>
          <w:i/>
          <w:iCs/>
          <w:color w:val="000000"/>
          <w:spacing w:val="-2"/>
          <w:w w:val="90"/>
          <w:sz w:val="23"/>
          <w:szCs w:val="23"/>
        </w:rPr>
        <w:t>(Possible answers: There was no clear leader; the Church does not work on its mission blindly.)</w:t>
      </w:r>
    </w:p>
    <w:p w14:paraId="729B01A7" w14:textId="77777777" w:rsidR="00F933B8" w:rsidRPr="00441919" w:rsidRDefault="00F933B8" w:rsidP="00441919">
      <w:pPr>
        <w:pStyle w:val="ListParagraph"/>
        <w:numPr>
          <w:ilvl w:val="0"/>
          <w:numId w:val="39"/>
        </w:numPr>
        <w:tabs>
          <w:tab w:val="left" w:pos="400"/>
        </w:tabs>
        <w:autoSpaceDE w:val="0"/>
        <w:autoSpaceDN w:val="0"/>
        <w:adjustRightInd w:val="0"/>
        <w:spacing w:after="29" w:line="290" w:lineRule="atLeast"/>
        <w:ind w:left="360"/>
        <w:textAlignment w:val="center"/>
        <w:rPr>
          <w:rFonts w:ascii="Adobe Garamond Pro" w:eastAsiaTheme="minorHAnsi" w:hAnsi="Adobe Garamond Pro" w:cs="Adobe Garamond Pro"/>
          <w:color w:val="000000"/>
          <w:spacing w:val="-2"/>
          <w:w w:val="90"/>
          <w:sz w:val="23"/>
          <w:szCs w:val="23"/>
        </w:rPr>
      </w:pPr>
      <w:r w:rsidRPr="00441919">
        <w:rPr>
          <w:rFonts w:ascii="Adobe Garamond Pro Bold" w:eastAsiaTheme="minorHAnsi" w:hAnsi="Adobe Garamond Pro Bold" w:cs="Adobe Garamond Pro Bold"/>
          <w:b/>
          <w:bCs/>
          <w:color w:val="000000"/>
          <w:spacing w:val="-2"/>
          <w:w w:val="90"/>
          <w:szCs w:val="24"/>
        </w:rPr>
        <w:t>Share</w:t>
      </w:r>
      <w:r w:rsidRPr="00441919">
        <w:rPr>
          <w:rFonts w:ascii="Adobe Garamond Pro" w:eastAsiaTheme="minorHAnsi" w:hAnsi="Adobe Garamond Pro" w:cs="Adobe Garamond Pro"/>
          <w:color w:val="000000"/>
          <w:spacing w:val="-2"/>
          <w:w w:val="90"/>
          <w:sz w:val="23"/>
          <w:szCs w:val="23"/>
        </w:rPr>
        <w:t xml:space="preserve"> the following connections, using your own words:</w:t>
      </w:r>
    </w:p>
    <w:p w14:paraId="3F9B4CB8" w14:textId="77777777" w:rsidR="00F933B8" w:rsidRPr="00441919" w:rsidRDefault="00F933B8" w:rsidP="00441919">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One of the significant ways the Catholic Church differs from other churches is in its structure, which is a well-defined organizational and leadership structure.</w:t>
      </w:r>
    </w:p>
    <w:p w14:paraId="43DAFBCC" w14:textId="77777777" w:rsidR="00F933B8" w:rsidRPr="00441919" w:rsidRDefault="00F933B8" w:rsidP="00441919">
      <w:pPr>
        <w:pStyle w:val="ListParagraph"/>
        <w:numPr>
          <w:ilvl w:val="0"/>
          <w:numId w:val="42"/>
        </w:numPr>
        <w:tabs>
          <w:tab w:val="left" w:pos="960"/>
        </w:tabs>
        <w:suppressAutoHyphens/>
        <w:autoSpaceDE w:val="0"/>
        <w:autoSpaceDN w:val="0"/>
        <w:adjustRightInd w:val="0"/>
        <w:spacing w:line="290" w:lineRule="atLeast"/>
        <w:ind w:left="990"/>
        <w:textAlignment w:val="center"/>
        <w:rPr>
          <w:rFonts w:ascii="Adobe Garamond Pro" w:eastAsiaTheme="minorHAnsi" w:hAnsi="Adobe Garamond Pro" w:cs="Adobe Garamond Pro"/>
          <w:color w:val="000000"/>
          <w:spacing w:val="-2"/>
          <w:w w:val="90"/>
          <w:sz w:val="23"/>
          <w:szCs w:val="23"/>
        </w:rPr>
      </w:pPr>
      <w:r w:rsidRPr="00441919">
        <w:rPr>
          <w:rFonts w:ascii="Adobe Garamond Pro" w:eastAsiaTheme="minorHAnsi" w:hAnsi="Adobe Garamond Pro" w:cs="Adobe Garamond Pro"/>
          <w:color w:val="000000"/>
          <w:spacing w:val="-2"/>
          <w:w w:val="90"/>
          <w:sz w:val="23"/>
          <w:szCs w:val="23"/>
        </w:rPr>
        <w:t>God calls different people to take different roles within the Church. Each role is important and necessary for the Church to function properly.</w:t>
      </w:r>
    </w:p>
    <w:p w14:paraId="42FA897E" w14:textId="77777777" w:rsidR="00F933B8" w:rsidRPr="00F933B8" w:rsidRDefault="00F933B8" w:rsidP="00F933B8">
      <w:pPr>
        <w:tabs>
          <w:tab w:val="left" w:pos="1100"/>
        </w:tabs>
        <w:autoSpaceDE w:val="0"/>
        <w:autoSpaceDN w:val="0"/>
        <w:adjustRightInd w:val="0"/>
        <w:spacing w:before="90" w:line="290" w:lineRule="atLeast"/>
        <w:ind w:left="360"/>
        <w:textAlignment w:val="center"/>
        <w:rPr>
          <w:rFonts w:ascii="Adobe Garamond Pro" w:eastAsiaTheme="minorHAnsi" w:hAnsi="Adobe Garamond Pro" w:cs="Adobe Garamond Pro"/>
          <w:color w:val="000000"/>
          <w:spacing w:val="-2"/>
          <w:w w:val="90"/>
          <w:sz w:val="23"/>
          <w:szCs w:val="23"/>
        </w:rPr>
      </w:pPr>
      <w:r w:rsidRPr="00F933B8">
        <w:rPr>
          <w:rFonts w:ascii="Adobe Garamond Pro Bold" w:eastAsiaTheme="minorHAnsi" w:hAnsi="Adobe Garamond Pro Bold" w:cs="Adobe Garamond Pro Bold"/>
          <w:b/>
          <w:bCs/>
          <w:color w:val="000000"/>
          <w:spacing w:val="-2"/>
          <w:w w:val="90"/>
          <w:szCs w:val="24"/>
        </w:rPr>
        <w:t>Direct</w:t>
      </w:r>
      <w:r w:rsidRPr="00F933B8">
        <w:rPr>
          <w:rFonts w:ascii="Adobe Garamond Pro" w:eastAsiaTheme="minorHAnsi" w:hAnsi="Adobe Garamond Pro" w:cs="Adobe Garamond Pro"/>
          <w:color w:val="000000"/>
          <w:spacing w:val="-2"/>
          <w:w w:val="90"/>
          <w:sz w:val="23"/>
          <w:szCs w:val="23"/>
        </w:rPr>
        <w:t xml:space="preserve"> the participants to the diagram on page 151 in the handbook and refer to points 6 through 11 on the handout “Lesson 14 Summary” to explain the roles in the Church that correspond to the circles.</w:t>
      </w:r>
    </w:p>
    <w:p w14:paraId="20796C16" w14:textId="77777777" w:rsidR="00F933B8" w:rsidRPr="00F933B8" w:rsidRDefault="00F933B8" w:rsidP="00F933B8">
      <w:pPr>
        <w:tabs>
          <w:tab w:val="left" w:pos="400"/>
        </w:tabs>
        <w:autoSpaceDE w:val="0"/>
        <w:autoSpaceDN w:val="0"/>
        <w:adjustRightInd w:val="0"/>
        <w:spacing w:before="90" w:line="290" w:lineRule="atLeast"/>
        <w:textAlignment w:val="center"/>
        <w:rPr>
          <w:rFonts w:ascii="Adobe Garamond Pro" w:eastAsiaTheme="minorHAnsi" w:hAnsi="Adobe Garamond Pro" w:cs="Adobe Garamond Pro"/>
          <w:color w:val="000000"/>
          <w:spacing w:val="-2"/>
          <w:w w:val="90"/>
          <w:sz w:val="23"/>
          <w:szCs w:val="23"/>
        </w:rPr>
      </w:pPr>
      <w:r w:rsidRPr="00F933B8">
        <w:rPr>
          <w:rFonts w:ascii="Adobe Garamond Pro Bold" w:eastAsiaTheme="minorHAnsi" w:hAnsi="Adobe Garamond Pro Bold" w:cs="Adobe Garamond Pro Bold"/>
          <w:b/>
          <w:bCs/>
          <w:i/>
          <w:iCs/>
          <w:color w:val="000000"/>
          <w:spacing w:val="-2"/>
          <w:w w:val="90"/>
          <w:sz w:val="23"/>
          <w:szCs w:val="23"/>
        </w:rPr>
        <w:t>Optional Activity:</w:t>
      </w:r>
      <w:r w:rsidRPr="00F933B8">
        <w:rPr>
          <w:rFonts w:ascii="Adobe Garamond Pro" w:eastAsiaTheme="minorHAnsi" w:hAnsi="Adobe Garamond Pro" w:cs="Adobe Garamond Pro"/>
          <w:color w:val="000000"/>
          <w:spacing w:val="-2"/>
          <w:w w:val="90"/>
          <w:sz w:val="23"/>
          <w:szCs w:val="23"/>
        </w:rPr>
        <w:t xml:space="preserve">  </w:t>
      </w:r>
      <w:r w:rsidRPr="00F933B8">
        <w:rPr>
          <w:rFonts w:ascii="Adobe Garamond Pro Bold" w:eastAsiaTheme="minorHAnsi" w:hAnsi="Adobe Garamond Pro Bold" w:cs="Adobe Garamond Pro Bold"/>
          <w:b/>
          <w:bCs/>
          <w:color w:val="000000"/>
          <w:spacing w:val="-2"/>
          <w:w w:val="90"/>
          <w:szCs w:val="24"/>
        </w:rPr>
        <w:t>Arrange</w:t>
      </w:r>
      <w:r w:rsidRPr="00F933B8">
        <w:rPr>
          <w:rFonts w:ascii="Adobe Garamond Pro" w:eastAsiaTheme="minorHAnsi" w:hAnsi="Adobe Garamond Pro" w:cs="Adobe Garamond Pro"/>
          <w:color w:val="000000"/>
          <w:spacing w:val="-2"/>
          <w:w w:val="90"/>
          <w:sz w:val="23"/>
          <w:szCs w:val="23"/>
        </w:rPr>
        <w:t xml:space="preserve"> for a tour and presentation of another denomination in your community. </w:t>
      </w:r>
      <w:r w:rsidRPr="00F933B8">
        <w:rPr>
          <w:rFonts w:ascii="Adobe Garamond Pro Bold" w:eastAsiaTheme="minorHAnsi" w:hAnsi="Adobe Garamond Pro Bold" w:cs="Adobe Garamond Pro Bold"/>
          <w:b/>
          <w:bCs/>
          <w:color w:val="000000"/>
          <w:spacing w:val="-2"/>
          <w:w w:val="90"/>
          <w:szCs w:val="24"/>
        </w:rPr>
        <w:t>Give</w:t>
      </w:r>
      <w:r w:rsidRPr="00F933B8">
        <w:rPr>
          <w:rFonts w:ascii="Adobe Garamond Pro" w:eastAsiaTheme="minorHAnsi" w:hAnsi="Adobe Garamond Pro" w:cs="Adobe Garamond Pro"/>
          <w:color w:val="000000"/>
          <w:spacing w:val="-2"/>
          <w:w w:val="90"/>
          <w:sz w:val="23"/>
          <w:szCs w:val="23"/>
        </w:rPr>
        <w:t xml:space="preserve"> each participant a copy of the handout “We’d Like to Know: Possible Questions While Visiting Other Churches” (Document #: TX003387) to encourage good questions to ask the presenter during the tour. Be sure to follow your diocese’s policies for field trips.</w:t>
      </w:r>
    </w:p>
    <w:p w14:paraId="6D343C24" w14:textId="77777777" w:rsidR="00F933B8" w:rsidRPr="00F933B8" w:rsidRDefault="00F933B8" w:rsidP="00F933B8">
      <w:pPr>
        <w:autoSpaceDE w:val="0"/>
        <w:autoSpaceDN w:val="0"/>
        <w:adjustRightInd w:val="0"/>
        <w:spacing w:before="270" w:after="90" w:line="360" w:lineRule="atLeast"/>
        <w:textAlignment w:val="center"/>
        <w:rPr>
          <w:rFonts w:ascii="Adobe Garamond Pro Bold" w:eastAsiaTheme="minorHAnsi" w:hAnsi="Adobe Garamond Pro Bold" w:cs="Adobe Garamond Pro Bold"/>
          <w:b/>
          <w:bCs/>
          <w:color w:val="000000"/>
          <w:spacing w:val="-3"/>
          <w:w w:val="90"/>
          <w:sz w:val="34"/>
          <w:szCs w:val="34"/>
        </w:rPr>
      </w:pPr>
      <w:r w:rsidRPr="00F933B8">
        <w:rPr>
          <w:rFonts w:ascii="Adobe Garamond Pro Bold" w:eastAsiaTheme="minorHAnsi" w:hAnsi="Adobe Garamond Pro Bold" w:cs="Adobe Garamond Pro Bold"/>
          <w:b/>
          <w:bCs/>
          <w:color w:val="000000"/>
          <w:spacing w:val="-3"/>
          <w:w w:val="90"/>
          <w:sz w:val="34"/>
          <w:szCs w:val="34"/>
        </w:rPr>
        <w:lastRenderedPageBreak/>
        <w:t xml:space="preserve">Closing Prayer </w:t>
      </w:r>
      <w:r w:rsidRPr="00F933B8">
        <w:rPr>
          <w:rFonts w:ascii="Adobe Garamond Pro Bold" w:eastAsiaTheme="minorHAnsi" w:hAnsi="Adobe Garamond Pro Bold" w:cs="Adobe Garamond Pro Bold"/>
          <w:b/>
          <w:bCs/>
          <w:color w:val="000000"/>
          <w:spacing w:val="-3"/>
          <w:w w:val="90"/>
          <w:sz w:val="28"/>
          <w:szCs w:val="28"/>
        </w:rPr>
        <w:t>(5 minutes)</w:t>
      </w:r>
    </w:p>
    <w:p w14:paraId="07F41B1B" w14:textId="77777777" w:rsidR="00F933B8" w:rsidRPr="00F933B8" w:rsidRDefault="00F933B8" w:rsidP="00F933B8">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933B8">
        <w:rPr>
          <w:rFonts w:ascii="Adobe Garamond Pro" w:eastAsiaTheme="minorHAnsi" w:hAnsi="Adobe Garamond Pro" w:cs="Adobe Garamond Pro"/>
          <w:color w:val="000000"/>
          <w:sz w:val="23"/>
          <w:szCs w:val="23"/>
        </w:rPr>
        <w:t xml:space="preserve">Close by </w:t>
      </w:r>
      <w:r w:rsidRPr="00F933B8">
        <w:rPr>
          <w:rFonts w:ascii="Adobe Garamond Pro Bold" w:eastAsiaTheme="minorHAnsi" w:hAnsi="Adobe Garamond Pro Bold" w:cs="Adobe Garamond Pro Bold"/>
          <w:b/>
          <w:bCs/>
          <w:color w:val="000000"/>
          <w:szCs w:val="24"/>
        </w:rPr>
        <w:t>leading</w:t>
      </w:r>
      <w:r w:rsidRPr="00F933B8">
        <w:rPr>
          <w:rFonts w:ascii="Adobe Garamond Pro" w:eastAsiaTheme="minorHAnsi" w:hAnsi="Adobe Garamond Pro" w:cs="Adobe Garamond Pro"/>
          <w:color w:val="000000"/>
          <w:sz w:val="23"/>
          <w:szCs w:val="23"/>
        </w:rPr>
        <w:t xml:space="preserve"> the following prayer:</w:t>
      </w:r>
    </w:p>
    <w:p w14:paraId="3AC08F2F" w14:textId="77777777" w:rsidR="00F933B8" w:rsidRPr="00F933B8" w:rsidRDefault="00F933B8" w:rsidP="00F933B8">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933B8">
        <w:rPr>
          <w:rFonts w:ascii="Adobe Garamond Pro Bold" w:eastAsiaTheme="minorHAnsi" w:hAnsi="Adobe Garamond Pro Bold" w:cs="Adobe Garamond Pro Bold"/>
          <w:b/>
          <w:bCs/>
          <w:color w:val="00000A"/>
          <w:szCs w:val="24"/>
        </w:rPr>
        <w:t>Leader:</w:t>
      </w:r>
      <w:r w:rsidRPr="00F933B8">
        <w:rPr>
          <w:rFonts w:ascii="Adobe Garamond Pro" w:eastAsiaTheme="minorHAnsi" w:hAnsi="Adobe Garamond Pro" w:cs="Adobe Garamond Pro"/>
          <w:color w:val="00000A"/>
          <w:sz w:val="23"/>
          <w:szCs w:val="23"/>
        </w:rPr>
        <w:t xml:space="preserve">  Our God and Father,</w:t>
      </w:r>
    </w:p>
    <w:p w14:paraId="0841D6A5" w14:textId="77777777" w:rsidR="00F933B8" w:rsidRPr="00F933B8" w:rsidRDefault="00F933B8" w:rsidP="00F933B8">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933B8">
        <w:rPr>
          <w:rFonts w:ascii="Adobe Garamond Pro" w:eastAsiaTheme="minorHAnsi" w:hAnsi="Adobe Garamond Pro" w:cs="Adobe Garamond Pro"/>
          <w:color w:val="00000A"/>
          <w:sz w:val="23"/>
          <w:szCs w:val="23"/>
        </w:rPr>
        <w:t>your will is that all should be saved</w:t>
      </w:r>
    </w:p>
    <w:p w14:paraId="60D41FE0" w14:textId="77777777" w:rsidR="00F933B8" w:rsidRPr="00F933B8" w:rsidRDefault="00F933B8" w:rsidP="00F933B8">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933B8">
        <w:rPr>
          <w:rFonts w:ascii="Adobe Garamond Pro" w:eastAsiaTheme="minorHAnsi" w:hAnsi="Adobe Garamond Pro" w:cs="Adobe Garamond Pro"/>
          <w:color w:val="00000A"/>
          <w:sz w:val="23"/>
          <w:szCs w:val="23"/>
        </w:rPr>
        <w:t>and come to the knowledge of your great truth.</w:t>
      </w:r>
    </w:p>
    <w:p w14:paraId="44D7CD76" w14:textId="77777777" w:rsidR="00F933B8" w:rsidRPr="00F933B8" w:rsidRDefault="00F933B8" w:rsidP="00F933B8">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933B8">
        <w:rPr>
          <w:rFonts w:ascii="Adobe Garamond Pro" w:eastAsiaTheme="minorHAnsi" w:hAnsi="Adobe Garamond Pro" w:cs="Adobe Garamond Pro"/>
          <w:color w:val="00000A"/>
          <w:sz w:val="23"/>
          <w:szCs w:val="23"/>
        </w:rPr>
        <w:t>Send workers into the great harvest,</w:t>
      </w:r>
    </w:p>
    <w:p w14:paraId="25F1EFBA" w14:textId="77777777" w:rsidR="00F933B8" w:rsidRPr="00F933B8" w:rsidRDefault="00F933B8" w:rsidP="00F933B8">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933B8">
        <w:rPr>
          <w:rFonts w:ascii="Adobe Garamond Pro" w:eastAsiaTheme="minorHAnsi" w:hAnsi="Adobe Garamond Pro" w:cs="Adobe Garamond Pro"/>
          <w:color w:val="00000A"/>
          <w:sz w:val="23"/>
          <w:szCs w:val="23"/>
        </w:rPr>
        <w:t>so that the Gospel may be preached to every creature,</w:t>
      </w:r>
    </w:p>
    <w:p w14:paraId="4D866D77" w14:textId="77777777" w:rsidR="00F933B8" w:rsidRPr="00F933B8" w:rsidRDefault="00F933B8" w:rsidP="00F933B8">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933B8">
        <w:rPr>
          <w:rFonts w:ascii="Adobe Garamond Pro" w:eastAsiaTheme="minorHAnsi" w:hAnsi="Adobe Garamond Pro" w:cs="Adobe Garamond Pro"/>
          <w:color w:val="00000A"/>
          <w:sz w:val="23"/>
          <w:szCs w:val="23"/>
        </w:rPr>
        <w:t>and your people, gathered together by the word of life</w:t>
      </w:r>
    </w:p>
    <w:p w14:paraId="39223F3B" w14:textId="77777777" w:rsidR="00F933B8" w:rsidRPr="00F933B8" w:rsidRDefault="00F933B8" w:rsidP="00F933B8">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A"/>
          <w:sz w:val="23"/>
          <w:szCs w:val="23"/>
        </w:rPr>
      </w:pPr>
      <w:r w:rsidRPr="00F933B8">
        <w:rPr>
          <w:rFonts w:ascii="Adobe Garamond Pro" w:eastAsiaTheme="minorHAnsi" w:hAnsi="Adobe Garamond Pro" w:cs="Adobe Garamond Pro"/>
          <w:color w:val="00000A"/>
          <w:sz w:val="23"/>
          <w:szCs w:val="23"/>
        </w:rPr>
        <w:t>and strengthened by the power of the sacraments,</w:t>
      </w:r>
    </w:p>
    <w:p w14:paraId="71E07B78" w14:textId="77777777" w:rsidR="00F933B8" w:rsidRPr="00F933B8" w:rsidRDefault="00F933B8" w:rsidP="00F933B8">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933B8">
        <w:rPr>
          <w:rFonts w:ascii="Adobe Garamond Pro" w:eastAsiaTheme="minorHAnsi" w:hAnsi="Adobe Garamond Pro" w:cs="Adobe Garamond Pro"/>
          <w:color w:val="000000"/>
          <w:sz w:val="23"/>
          <w:szCs w:val="23"/>
        </w:rPr>
        <w:t>may advance in the way of salvation and love.</w:t>
      </w:r>
    </w:p>
    <w:p w14:paraId="4BED9DE8" w14:textId="77777777" w:rsidR="00F933B8" w:rsidRPr="00F933B8" w:rsidRDefault="00F933B8" w:rsidP="00F933B8">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 w:val="23"/>
          <w:szCs w:val="23"/>
        </w:rPr>
      </w:pPr>
      <w:r w:rsidRPr="00F933B8">
        <w:rPr>
          <w:rFonts w:ascii="Adobe Garamond Pro" w:eastAsiaTheme="minorHAnsi" w:hAnsi="Adobe Garamond Pro" w:cs="Adobe Garamond Pro"/>
          <w:color w:val="00000A"/>
          <w:sz w:val="23"/>
          <w:szCs w:val="23"/>
        </w:rPr>
        <w:t>We ask this through Christ our Lord.</w:t>
      </w:r>
    </w:p>
    <w:p w14:paraId="75CFBC19" w14:textId="77777777" w:rsidR="00F933B8" w:rsidRPr="00F933B8" w:rsidRDefault="00F933B8" w:rsidP="00F933B8">
      <w:pPr>
        <w:tabs>
          <w:tab w:val="left" w:pos="400"/>
        </w:tabs>
        <w:autoSpaceDE w:val="0"/>
        <w:autoSpaceDN w:val="0"/>
        <w:adjustRightInd w:val="0"/>
        <w:spacing w:line="290" w:lineRule="atLeast"/>
        <w:textAlignment w:val="center"/>
        <w:rPr>
          <w:rFonts w:ascii="Adobe Garamond Pro" w:eastAsiaTheme="minorHAnsi" w:hAnsi="Adobe Garamond Pro" w:cs="Adobe Garamond Pro"/>
          <w:color w:val="000000"/>
          <w:sz w:val="23"/>
          <w:szCs w:val="23"/>
        </w:rPr>
      </w:pPr>
      <w:r w:rsidRPr="00F933B8">
        <w:rPr>
          <w:rFonts w:ascii="Adobe Garamond Pro" w:eastAsiaTheme="minorHAnsi" w:hAnsi="Adobe Garamond Pro" w:cs="Adobe Garamond Pro"/>
          <w:color w:val="000000"/>
          <w:sz w:val="23"/>
          <w:szCs w:val="23"/>
        </w:rPr>
        <w:tab/>
      </w:r>
      <w:r w:rsidRPr="00F933B8">
        <w:rPr>
          <w:rFonts w:ascii="Adobe Garamond Pro" w:eastAsiaTheme="minorHAnsi" w:hAnsi="Adobe Garamond Pro" w:cs="Adobe Garamond Pro"/>
          <w:color w:val="000000"/>
          <w:sz w:val="23"/>
          <w:szCs w:val="23"/>
        </w:rPr>
        <w:tab/>
      </w:r>
      <w:r w:rsidRPr="00F933B8">
        <w:rPr>
          <w:rFonts w:ascii="Adobe Garamond Pro" w:eastAsiaTheme="minorHAnsi" w:hAnsi="Adobe Garamond Pro" w:cs="Adobe Garamond Pro"/>
          <w:color w:val="000000"/>
          <w:sz w:val="23"/>
          <w:szCs w:val="23"/>
        </w:rPr>
        <w:tab/>
      </w:r>
      <w:r w:rsidRPr="00F933B8">
        <w:rPr>
          <w:rFonts w:ascii="Adobe Garamond Pro" w:eastAsiaTheme="minorHAnsi" w:hAnsi="Adobe Garamond Pro" w:cs="Adobe Garamond Pro"/>
          <w:color w:val="000000"/>
          <w:sz w:val="23"/>
          <w:szCs w:val="23"/>
        </w:rPr>
        <w:tab/>
      </w:r>
      <w:r w:rsidRPr="00F933B8">
        <w:rPr>
          <w:rFonts w:ascii="Adobe Garamond Pro" w:eastAsiaTheme="minorHAnsi" w:hAnsi="Adobe Garamond Pro" w:cs="Adobe Garamond Pro"/>
          <w:color w:val="000000"/>
          <w:sz w:val="23"/>
          <w:szCs w:val="23"/>
        </w:rPr>
        <w:tab/>
        <w:t>(</w:t>
      </w:r>
      <w:r w:rsidRPr="00F933B8">
        <w:rPr>
          <w:rFonts w:ascii="Adobe Garamond Pro" w:eastAsiaTheme="minorHAnsi" w:hAnsi="Adobe Garamond Pro" w:cs="Adobe Garamond Pro"/>
          <w:i/>
          <w:iCs/>
          <w:color w:val="000000"/>
          <w:sz w:val="23"/>
          <w:szCs w:val="23"/>
        </w:rPr>
        <w:t>Book of Blessings</w:t>
      </w:r>
      <w:r w:rsidRPr="00F933B8">
        <w:rPr>
          <w:rFonts w:ascii="Adobe Garamond Pro" w:eastAsiaTheme="minorHAnsi" w:hAnsi="Adobe Garamond Pro" w:cs="Adobe Garamond Pro"/>
          <w:color w:val="000000"/>
          <w:sz w:val="23"/>
          <w:szCs w:val="23"/>
        </w:rPr>
        <w:t>, 459)</w:t>
      </w:r>
    </w:p>
    <w:p w14:paraId="3D6FFDB9" w14:textId="77777777" w:rsidR="00F933B8" w:rsidRPr="00F933B8" w:rsidRDefault="00F933B8" w:rsidP="00F933B8">
      <w:pPr>
        <w:tabs>
          <w:tab w:val="left" w:pos="1100"/>
        </w:tabs>
        <w:autoSpaceDE w:val="0"/>
        <w:autoSpaceDN w:val="0"/>
        <w:adjustRightInd w:val="0"/>
        <w:spacing w:line="290" w:lineRule="atLeast"/>
        <w:ind w:left="180"/>
        <w:textAlignment w:val="center"/>
        <w:rPr>
          <w:rFonts w:ascii="Adobe Garamond Pro" w:eastAsiaTheme="minorHAnsi" w:hAnsi="Adobe Garamond Pro" w:cs="Adobe Garamond Pro"/>
          <w:color w:val="000000"/>
          <w:szCs w:val="24"/>
        </w:rPr>
      </w:pPr>
      <w:r w:rsidRPr="00F933B8">
        <w:rPr>
          <w:rFonts w:ascii="Adobe Garamond Pro Bold" w:eastAsiaTheme="minorHAnsi" w:hAnsi="Adobe Garamond Pro Bold" w:cs="Adobe Garamond Pro Bold"/>
          <w:b/>
          <w:bCs/>
          <w:color w:val="000000"/>
          <w:szCs w:val="24"/>
        </w:rPr>
        <w:t>All:</w:t>
      </w:r>
      <w:r w:rsidRPr="00F933B8">
        <w:rPr>
          <w:rFonts w:ascii="Adobe Garamond Pro" w:eastAsiaTheme="minorHAnsi" w:hAnsi="Adobe Garamond Pro" w:cs="Adobe Garamond Pro"/>
          <w:color w:val="000000"/>
          <w:sz w:val="23"/>
          <w:szCs w:val="23"/>
        </w:rPr>
        <w:t xml:space="preserve">  Amen.</w:t>
      </w:r>
    </w:p>
    <w:p w14:paraId="0C6578C1" w14:textId="77777777" w:rsidR="00AB7193" w:rsidRDefault="00AB7193" w:rsidP="00B16C5D">
      <w:pPr>
        <w:rPr>
          <w:rFonts w:eastAsiaTheme="minorHAnsi"/>
        </w:rPr>
      </w:pPr>
    </w:p>
    <w:p w14:paraId="4F6CE1E6" w14:textId="77777777" w:rsidR="003E01D8" w:rsidRDefault="003E01D8" w:rsidP="00B16C5D">
      <w:pPr>
        <w:rPr>
          <w:rFonts w:eastAsiaTheme="minorHAnsi"/>
        </w:rPr>
      </w:pPr>
    </w:p>
    <w:p w14:paraId="1F230B53" w14:textId="77777777" w:rsidR="003E01D8" w:rsidRDefault="003E01D8" w:rsidP="00B16C5D">
      <w:pPr>
        <w:rPr>
          <w:rFonts w:eastAsiaTheme="minorHAnsi"/>
        </w:rPr>
      </w:pPr>
    </w:p>
    <w:p w14:paraId="1E762FAB" w14:textId="77777777" w:rsidR="003E01D8" w:rsidRDefault="003E01D8" w:rsidP="00B16C5D">
      <w:pPr>
        <w:rPr>
          <w:rFonts w:eastAsiaTheme="minorHAnsi"/>
        </w:rPr>
      </w:pPr>
    </w:p>
    <w:p w14:paraId="370F75A9" w14:textId="77777777" w:rsidR="003E01D8" w:rsidRDefault="003E01D8" w:rsidP="00B16C5D">
      <w:pPr>
        <w:rPr>
          <w:rFonts w:eastAsiaTheme="minorHAnsi"/>
        </w:rPr>
      </w:pPr>
    </w:p>
    <w:p w14:paraId="67219342" w14:textId="77777777" w:rsidR="003E01D8" w:rsidRDefault="003E01D8" w:rsidP="00B16C5D">
      <w:pPr>
        <w:rPr>
          <w:rFonts w:eastAsiaTheme="minorHAnsi"/>
        </w:rPr>
      </w:pPr>
    </w:p>
    <w:p w14:paraId="0E1B3408" w14:textId="77777777" w:rsidR="003E01D8" w:rsidRDefault="003E01D8" w:rsidP="00B16C5D">
      <w:pPr>
        <w:rPr>
          <w:rFonts w:eastAsiaTheme="minorHAnsi"/>
        </w:rPr>
      </w:pPr>
    </w:p>
    <w:p w14:paraId="44A7BD58" w14:textId="77777777" w:rsidR="003E01D8" w:rsidRDefault="003E01D8" w:rsidP="00B16C5D">
      <w:pPr>
        <w:rPr>
          <w:rFonts w:eastAsiaTheme="minorHAnsi"/>
        </w:rPr>
      </w:pPr>
    </w:p>
    <w:p w14:paraId="7217B9C6" w14:textId="77777777" w:rsidR="003E01D8" w:rsidRDefault="003E01D8" w:rsidP="00B16C5D">
      <w:pPr>
        <w:rPr>
          <w:rFonts w:eastAsiaTheme="minorHAnsi"/>
        </w:rPr>
      </w:pPr>
    </w:p>
    <w:p w14:paraId="133ED4D9" w14:textId="77777777" w:rsidR="003E01D8" w:rsidRDefault="003E01D8" w:rsidP="00B16C5D">
      <w:pPr>
        <w:rPr>
          <w:rFonts w:eastAsiaTheme="minorHAnsi"/>
        </w:rPr>
      </w:pPr>
    </w:p>
    <w:p w14:paraId="6C783C4E" w14:textId="77777777" w:rsidR="003E01D8" w:rsidRDefault="003E01D8" w:rsidP="00B16C5D">
      <w:pPr>
        <w:rPr>
          <w:rFonts w:eastAsiaTheme="minorHAnsi"/>
        </w:rPr>
      </w:pPr>
    </w:p>
    <w:p w14:paraId="5BAE745F" w14:textId="77777777" w:rsidR="003E01D8" w:rsidRDefault="003E01D8" w:rsidP="00B16C5D">
      <w:pPr>
        <w:rPr>
          <w:rFonts w:eastAsiaTheme="minorHAnsi"/>
        </w:rPr>
      </w:pPr>
    </w:p>
    <w:p w14:paraId="4EB33A0D" w14:textId="77777777" w:rsidR="003E01D8" w:rsidRDefault="003E01D8" w:rsidP="00B16C5D">
      <w:pPr>
        <w:rPr>
          <w:rFonts w:eastAsiaTheme="minorHAnsi"/>
        </w:rPr>
      </w:pPr>
    </w:p>
    <w:p w14:paraId="4CC6E0E2" w14:textId="77777777" w:rsidR="003E01D8" w:rsidRDefault="003E01D8" w:rsidP="00B16C5D">
      <w:pPr>
        <w:rPr>
          <w:rFonts w:eastAsiaTheme="minorHAnsi"/>
        </w:rPr>
      </w:pPr>
    </w:p>
    <w:p w14:paraId="04AE27FB" w14:textId="77777777" w:rsidR="003E01D8" w:rsidRDefault="003E01D8" w:rsidP="00B16C5D">
      <w:pPr>
        <w:rPr>
          <w:rFonts w:eastAsiaTheme="minorHAnsi"/>
        </w:rPr>
      </w:pPr>
    </w:p>
    <w:p w14:paraId="28406E8C" w14:textId="77777777" w:rsidR="003E01D8" w:rsidRDefault="003E01D8" w:rsidP="00B16C5D">
      <w:pPr>
        <w:rPr>
          <w:rFonts w:eastAsiaTheme="minorHAnsi"/>
        </w:rPr>
      </w:pPr>
    </w:p>
    <w:p w14:paraId="4ADDCAB3" w14:textId="77777777" w:rsidR="003E01D8" w:rsidRDefault="003E01D8" w:rsidP="00B16C5D">
      <w:pPr>
        <w:rPr>
          <w:rFonts w:eastAsiaTheme="minorHAnsi"/>
        </w:rPr>
      </w:pPr>
    </w:p>
    <w:p w14:paraId="39B606B3" w14:textId="77777777" w:rsidR="003E01D8" w:rsidRDefault="003E01D8" w:rsidP="00B16C5D">
      <w:pPr>
        <w:rPr>
          <w:rFonts w:eastAsiaTheme="minorHAnsi"/>
        </w:rPr>
      </w:pPr>
    </w:p>
    <w:p w14:paraId="172BDA6B" w14:textId="77777777" w:rsidR="003E01D8" w:rsidRDefault="003E01D8" w:rsidP="00B16C5D">
      <w:pPr>
        <w:rPr>
          <w:rFonts w:eastAsiaTheme="minorHAnsi"/>
        </w:rPr>
      </w:pPr>
    </w:p>
    <w:p w14:paraId="0867091A" w14:textId="77777777" w:rsidR="003E01D8" w:rsidRDefault="003E01D8" w:rsidP="00B16C5D">
      <w:pPr>
        <w:rPr>
          <w:rFonts w:eastAsiaTheme="minorHAnsi"/>
        </w:rPr>
      </w:pPr>
    </w:p>
    <w:p w14:paraId="73D4CFD5" w14:textId="77777777" w:rsidR="003E01D8" w:rsidRDefault="003E01D8" w:rsidP="00B16C5D">
      <w:pPr>
        <w:rPr>
          <w:rFonts w:eastAsiaTheme="minorHAnsi"/>
        </w:rPr>
      </w:pPr>
    </w:p>
    <w:p w14:paraId="463610B8" w14:textId="77777777" w:rsidR="003E01D8" w:rsidRDefault="003E01D8" w:rsidP="00B16C5D">
      <w:pPr>
        <w:rPr>
          <w:rFonts w:eastAsiaTheme="minorHAnsi"/>
        </w:rPr>
      </w:pPr>
    </w:p>
    <w:p w14:paraId="232C43E1" w14:textId="77777777" w:rsidR="003E01D8" w:rsidRDefault="003E01D8" w:rsidP="00B16C5D">
      <w:pPr>
        <w:rPr>
          <w:rFonts w:eastAsiaTheme="minorHAnsi"/>
        </w:rPr>
      </w:pPr>
    </w:p>
    <w:p w14:paraId="7434CAD4" w14:textId="77777777" w:rsidR="003E01D8" w:rsidRDefault="003E01D8" w:rsidP="00B16C5D">
      <w:pPr>
        <w:rPr>
          <w:rFonts w:eastAsiaTheme="minorHAnsi"/>
        </w:rPr>
      </w:pPr>
    </w:p>
    <w:p w14:paraId="28561AC8" w14:textId="77777777" w:rsidR="003E01D8" w:rsidRDefault="003E01D8" w:rsidP="00B16C5D">
      <w:pPr>
        <w:rPr>
          <w:rFonts w:eastAsiaTheme="minorHAnsi"/>
        </w:rPr>
      </w:pPr>
      <w:bookmarkStart w:id="0" w:name="_GoBack"/>
      <w:bookmarkEnd w:id="0"/>
    </w:p>
    <w:p w14:paraId="2BD62FB9" w14:textId="77777777" w:rsidR="0053178F" w:rsidRDefault="0053178F" w:rsidP="00B16C5D">
      <w:pPr>
        <w:rPr>
          <w:rFonts w:eastAsiaTheme="minorHAnsi"/>
        </w:rPr>
      </w:pPr>
    </w:p>
    <w:p w14:paraId="52F19B1B" w14:textId="77777777" w:rsidR="0053178F" w:rsidRPr="003E01D8" w:rsidRDefault="0053178F" w:rsidP="0053178F">
      <w:pPr>
        <w:rPr>
          <w:rFonts w:ascii="Adobe Garamond Pro" w:eastAsiaTheme="minorHAnsi" w:hAnsi="Adobe Garamond Pro"/>
          <w:sz w:val="18"/>
          <w:szCs w:val="18"/>
        </w:rPr>
      </w:pPr>
      <w:r w:rsidRPr="003E01D8">
        <w:rPr>
          <w:rFonts w:ascii="Adobe Garamond Pro" w:eastAsiaTheme="minorHAnsi" w:hAnsi="Adobe Garamond Pro"/>
          <w:sz w:val="18"/>
          <w:szCs w:val="18"/>
        </w:rPr>
        <w:t xml:space="preserve">(The closing prayer is reprinted from the English translation of </w:t>
      </w:r>
      <w:r w:rsidRPr="003E01D8">
        <w:rPr>
          <w:rFonts w:ascii="Adobe Garamond Pro" w:eastAsiaTheme="minorHAnsi" w:hAnsi="Adobe Garamond Pro"/>
          <w:i/>
          <w:sz w:val="18"/>
          <w:szCs w:val="18"/>
        </w:rPr>
        <w:t>Book of Blessings</w:t>
      </w:r>
      <w:r w:rsidRPr="003E01D8">
        <w:rPr>
          <w:rFonts w:ascii="Adobe Garamond Pro" w:eastAsiaTheme="minorHAnsi" w:hAnsi="Adobe Garamond Pro"/>
          <w:sz w:val="18"/>
          <w:szCs w:val="18"/>
        </w:rPr>
        <w:t xml:space="preserve"> © 1988, International Commission on English in the Liturgy Corporation (ICEL), number 459 [Collegeville, MN: Liturgical Press, 1989]. All rights reserved. Used with permission of the ICEL.)</w:t>
      </w:r>
    </w:p>
    <w:p w14:paraId="19D83EEA" w14:textId="77777777" w:rsidR="0053178F" w:rsidRPr="00B16C5D" w:rsidRDefault="0053178F" w:rsidP="00B16C5D">
      <w:pPr>
        <w:rPr>
          <w:rFonts w:eastAsiaTheme="minorHAnsi"/>
        </w:rPr>
      </w:pPr>
    </w:p>
    <w:sectPr w:rsidR="0053178F" w:rsidRPr="00B16C5D"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6D5B2" w14:textId="77777777" w:rsidR="004E036A" w:rsidRDefault="004E036A" w:rsidP="004D0079">
      <w:r>
        <w:separator/>
      </w:r>
    </w:p>
    <w:p w14:paraId="45C0ED33" w14:textId="77777777" w:rsidR="004E036A" w:rsidRDefault="004E036A"/>
  </w:endnote>
  <w:endnote w:type="continuationSeparator" w:id="0">
    <w:p w14:paraId="005DDDB9" w14:textId="77777777" w:rsidR="004E036A" w:rsidRDefault="004E036A" w:rsidP="004D0079">
      <w:r>
        <w:continuationSeparator/>
      </w:r>
    </w:p>
    <w:p w14:paraId="2C0FC26C" w14:textId="77777777" w:rsidR="004E036A" w:rsidRDefault="004E0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Adobe Garamond Pro">
    <w:panose1 w:val="02020502060506020403"/>
    <w:charset w:val="00"/>
    <w:family w:val="roman"/>
    <w:notTrueType/>
    <w:pitch w:val="variable"/>
    <w:sig w:usb0="00000007" w:usb1="00000001" w:usb2="00000000" w:usb3="00000000" w:csb0="00000093"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F0A32" w14:textId="77777777"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14:paraId="6A48B885" w14:textId="77777777" w:rsidR="00FE5D24" w:rsidRPr="00F82D2A" w:rsidRDefault="000D4538" w:rsidP="00F82D2A">
        <w:r>
          <w:rPr>
            <w:noProof/>
          </w:rPr>
          <mc:AlternateContent>
            <mc:Choice Requires="wps">
              <w:drawing>
                <wp:anchor distT="0" distB="0" distL="114300" distR="114300" simplePos="0" relativeHeight="251662336" behindDoc="0" locked="0" layoutInCell="1" allowOverlap="1" wp14:anchorId="6AF5C6BA" wp14:editId="71D5CBE6">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208CA" w14:textId="77777777"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3E01D8">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14:paraId="1F17E701" w14:textId="77777777"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F933B8">
                                <w:rPr>
                                  <w:rFonts w:ascii="Arial" w:hAnsi="Arial" w:cs="Arial"/>
                                  <w:color w:val="000000"/>
                                  <w:sz w:val="18"/>
                                  <w:szCs w:val="18"/>
                                </w:rPr>
                                <w:t>306</w:t>
                              </w:r>
                            </w:p>
                            <w:p w14:paraId="7305DEFC" w14:textId="77777777"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5C6BA"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14:paraId="2E0208CA" w14:textId="77777777" w:rsidR="000D4538" w:rsidRDefault="000D4538" w:rsidP="000318AE">
                        <w:pPr>
                          <w:tabs>
                            <w:tab w:val="left" w:pos="5610"/>
                          </w:tabs>
                          <w:spacing w:line="276" w:lineRule="auto"/>
                          <w:rPr>
                            <w:rFonts w:ascii="Arial" w:hAnsi="Arial" w:cs="Arial"/>
                            <w:color w:val="000000" w:themeColor="text1"/>
                            <w:sz w:val="21"/>
                            <w:szCs w:val="21"/>
                          </w:rPr>
                        </w:pPr>
                        <w:r>
                          <w:rPr>
                            <w:rFonts w:ascii="Arial" w:hAnsi="Arial" w:cs="Arial"/>
                            <w:color w:val="000000" w:themeColor="text1"/>
                            <w:sz w:val="21"/>
                            <w:szCs w:val="21"/>
                          </w:rPr>
                          <w:t>© 2015</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r>
                        <w:r>
                          <w:rPr>
                            <w:rFonts w:ascii="Arial" w:hAnsi="Arial" w:cs="Arial"/>
                            <w:color w:val="000000" w:themeColor="text1"/>
                            <w:sz w:val="21"/>
                            <w:szCs w:val="21"/>
                          </w:rPr>
                          <w:tab/>
                          <w:t xml:space="preserve">  </w:t>
                        </w:r>
                        <w:r>
                          <w:rPr>
                            <w:rFonts w:ascii="Arial" w:hAnsi="Arial" w:cs="Arial"/>
                            <w:color w:val="000000" w:themeColor="text1"/>
                            <w:sz w:val="19"/>
                            <w:szCs w:val="19"/>
                          </w:rPr>
                          <w:t xml:space="preserve">Handout Page | </w:t>
                        </w:r>
                        <w:r w:rsidRPr="000D4538">
                          <w:rPr>
                            <w:rFonts w:ascii="Arial" w:hAnsi="Arial" w:cs="Arial"/>
                            <w:color w:val="000000" w:themeColor="text1"/>
                            <w:sz w:val="19"/>
                            <w:szCs w:val="19"/>
                          </w:rPr>
                          <w:fldChar w:fldCharType="begin"/>
                        </w:r>
                        <w:r w:rsidRPr="000D4538">
                          <w:rPr>
                            <w:rFonts w:ascii="Arial" w:hAnsi="Arial" w:cs="Arial"/>
                            <w:color w:val="000000" w:themeColor="text1"/>
                            <w:sz w:val="19"/>
                            <w:szCs w:val="19"/>
                          </w:rPr>
                          <w:instrText xml:space="preserve"> PAGE   \* MERGEFORMAT </w:instrText>
                        </w:r>
                        <w:r w:rsidRPr="000D4538">
                          <w:rPr>
                            <w:rFonts w:ascii="Arial" w:hAnsi="Arial" w:cs="Arial"/>
                            <w:color w:val="000000" w:themeColor="text1"/>
                            <w:sz w:val="19"/>
                            <w:szCs w:val="19"/>
                          </w:rPr>
                          <w:fldChar w:fldCharType="separate"/>
                        </w:r>
                        <w:r w:rsidR="003E01D8">
                          <w:rPr>
                            <w:rFonts w:ascii="Arial" w:hAnsi="Arial" w:cs="Arial"/>
                            <w:noProof/>
                            <w:color w:val="000000" w:themeColor="text1"/>
                            <w:sz w:val="19"/>
                            <w:szCs w:val="19"/>
                          </w:rPr>
                          <w:t>2</w:t>
                        </w:r>
                        <w:r w:rsidRPr="000D4538">
                          <w:rPr>
                            <w:rFonts w:ascii="Arial" w:hAnsi="Arial" w:cs="Arial"/>
                            <w:noProof/>
                            <w:color w:val="000000" w:themeColor="text1"/>
                            <w:sz w:val="19"/>
                            <w:szCs w:val="19"/>
                          </w:rPr>
                          <w:fldChar w:fldCharType="end"/>
                        </w:r>
                      </w:p>
                      <w:p w14:paraId="1F17E701" w14:textId="77777777" w:rsidR="000D4538" w:rsidRPr="000318AE" w:rsidRDefault="000D4538" w:rsidP="000318AE">
                        <w:pPr>
                          <w:tabs>
                            <w:tab w:val="right" w:pos="8550"/>
                          </w:tabs>
                          <w:rPr>
                            <w:rFonts w:ascii="Calibri" w:hAnsi="Calibri"/>
                            <w:color w:val="000000"/>
                            <w:sz w:val="22"/>
                            <w:szCs w:val="22"/>
                          </w:rPr>
                        </w:pP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003F6C71" w:rsidRPr="003F6C71">
                          <w:rPr>
                            <w:rFonts w:ascii="Arial" w:hAnsi="Arial" w:cs="Arial"/>
                            <w:color w:val="000000"/>
                            <w:sz w:val="18"/>
                            <w:szCs w:val="18"/>
                          </w:rPr>
                          <w:t>TX005</w:t>
                        </w:r>
                        <w:r w:rsidR="00F933B8">
                          <w:rPr>
                            <w:rFonts w:ascii="Arial" w:hAnsi="Arial" w:cs="Arial"/>
                            <w:color w:val="000000"/>
                            <w:sz w:val="18"/>
                            <w:szCs w:val="18"/>
                          </w:rPr>
                          <w:t>306</w:t>
                        </w:r>
                      </w:p>
                      <w:p w14:paraId="7305DEFC" w14:textId="77777777"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14:anchorId="31FC19FC" wp14:editId="2F7DB3E3">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C9D95" w14:textId="77777777" w:rsidR="00FE5D24" w:rsidRDefault="006515F4">
    <w:r>
      <w:rPr>
        <w:noProof/>
      </w:rPr>
      <mc:AlternateContent>
        <mc:Choice Requires="wps">
          <w:drawing>
            <wp:anchor distT="0" distB="0" distL="114300" distR="114300" simplePos="0" relativeHeight="251660288" behindDoc="0" locked="0" layoutInCell="1" allowOverlap="1" wp14:anchorId="046ACF0E" wp14:editId="1095F96C">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63099" w14:textId="77777777"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14:paraId="6753426F" w14:textId="77777777"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F933B8">
                            <w:rPr>
                              <w:rFonts w:ascii="Arial" w:hAnsi="Arial" w:cs="Arial"/>
                              <w:color w:val="000000"/>
                              <w:sz w:val="18"/>
                              <w:szCs w:val="18"/>
                            </w:rPr>
                            <w:t>005306</w:t>
                          </w:r>
                        </w:p>
                        <w:p w14:paraId="002888E6" w14:textId="77777777"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ACF0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14:paraId="4D163099" w14:textId="77777777"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9D7222">
                      <w:rPr>
                        <w:rFonts w:ascii="Arial" w:hAnsi="Arial" w:cs="Arial"/>
                        <w:color w:val="000000" w:themeColor="text1"/>
                        <w:sz w:val="21"/>
                        <w:szCs w:val="21"/>
                      </w:rPr>
                      <w:t>5</w:t>
                    </w:r>
                    <w:r w:rsidRPr="00326542">
                      <w:rPr>
                        <w:rFonts w:ascii="Arial" w:hAnsi="Arial" w:cs="Arial"/>
                        <w:color w:val="000000" w:themeColor="text1"/>
                        <w:sz w:val="21"/>
                        <w:szCs w:val="21"/>
                      </w:rPr>
                      <w:t xml:space="preserve"> by Saint Mary’s Press</w:t>
                    </w:r>
                  </w:p>
                  <w:p w14:paraId="6753426F" w14:textId="77777777" w:rsidR="00FE5D24" w:rsidRPr="000318AE" w:rsidRDefault="00FE5D24" w:rsidP="000318AE">
                    <w:pPr>
                      <w:tabs>
                        <w:tab w:val="right" w:pos="8550"/>
                      </w:tabs>
                      <w:rPr>
                        <w:rFonts w:ascii="Calibri" w:hAnsi="Calibri"/>
                        <w:color w:val="000000"/>
                        <w:sz w:val="22"/>
                        <w:szCs w:val="22"/>
                      </w:rPr>
                    </w:pP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F933B8">
                      <w:rPr>
                        <w:rFonts w:ascii="Arial" w:hAnsi="Arial" w:cs="Arial"/>
                        <w:color w:val="000000"/>
                        <w:sz w:val="18"/>
                        <w:szCs w:val="18"/>
                      </w:rPr>
                      <w:t>005306</w:t>
                    </w:r>
                  </w:p>
                  <w:p w14:paraId="002888E6" w14:textId="77777777"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14:anchorId="648E5396" wp14:editId="432999E7">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29C33" w14:textId="77777777" w:rsidR="004E036A" w:rsidRDefault="004E036A" w:rsidP="004D0079">
      <w:r>
        <w:separator/>
      </w:r>
    </w:p>
    <w:p w14:paraId="6D3F105D" w14:textId="77777777" w:rsidR="004E036A" w:rsidRDefault="004E036A"/>
  </w:footnote>
  <w:footnote w:type="continuationSeparator" w:id="0">
    <w:p w14:paraId="3764AEB2" w14:textId="77777777" w:rsidR="004E036A" w:rsidRDefault="004E036A" w:rsidP="004D0079">
      <w:r>
        <w:continuationSeparator/>
      </w:r>
    </w:p>
    <w:p w14:paraId="2C8EA8F3" w14:textId="77777777" w:rsidR="004E036A" w:rsidRDefault="004E03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2DF38" w14:textId="77777777" w:rsidR="00FE5D24" w:rsidRDefault="00FE5D24"/>
  <w:p w14:paraId="0B7A5A96" w14:textId="77777777"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0A6B6" w14:textId="77777777" w:rsidR="00FE5D24" w:rsidRDefault="00DA69FD" w:rsidP="00DC08C5">
    <w:pPr>
      <w:pStyle w:val="A-Header-articletitlepage2"/>
    </w:pPr>
    <w:r>
      <w:t xml:space="preserve">Lesson Plan for Lesson </w:t>
    </w:r>
    <w:r w:rsidR="00F933B8">
      <w:t>14</w:t>
    </w:r>
    <w:r w:rsidR="00FE5D24">
      <w:tab/>
    </w:r>
  </w:p>
  <w:p w14:paraId="5E486E41" w14:textId="77777777" w:rsidR="00FE5D24" w:rsidRDefault="00FE5D24"/>
  <w:p w14:paraId="1BBAA129" w14:textId="77777777"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4EB16" w14:textId="77777777" w:rsidR="00B977A4" w:rsidRPr="003E24F6" w:rsidRDefault="00B977A4" w:rsidP="003E24F6">
    <w:pPr>
      <w:pStyle w:val="A-Header-coursetitlesubtitlepage1"/>
    </w:pPr>
    <w:r>
      <w:t>The Catholic Faith Handbook for Youth: Catechist Guide</w:t>
    </w:r>
    <w:r>
      <w:br/>
      <w:t>Third Edition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30EC"/>
    <w:multiLevelType w:val="hybridMultilevel"/>
    <w:tmpl w:val="B8705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34D463B"/>
    <w:multiLevelType w:val="hybridMultilevel"/>
    <w:tmpl w:val="2FAC63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BA0D5F"/>
    <w:multiLevelType w:val="hybridMultilevel"/>
    <w:tmpl w:val="073A8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BA172C"/>
    <w:multiLevelType w:val="hybridMultilevel"/>
    <w:tmpl w:val="2CDAEEA0"/>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5629AE"/>
    <w:multiLevelType w:val="hybridMultilevel"/>
    <w:tmpl w:val="298C5FF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3">
    <w:nsid w:val="1D3A0109"/>
    <w:multiLevelType w:val="hybridMultilevel"/>
    <w:tmpl w:val="BC549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1F86C46"/>
    <w:multiLevelType w:val="hybridMultilevel"/>
    <w:tmpl w:val="02A6F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nsid w:val="2CD40F28"/>
    <w:multiLevelType w:val="hybridMultilevel"/>
    <w:tmpl w:val="5F7CA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C8685E"/>
    <w:multiLevelType w:val="hybridMultilevel"/>
    <w:tmpl w:val="1DD4A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D13157"/>
    <w:multiLevelType w:val="hybridMultilevel"/>
    <w:tmpl w:val="1132E89E"/>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1">
    <w:nsid w:val="2FC13B6E"/>
    <w:multiLevelType w:val="hybridMultilevel"/>
    <w:tmpl w:val="6A187AAC"/>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2">
    <w:nsid w:val="31BC262C"/>
    <w:multiLevelType w:val="hybridMultilevel"/>
    <w:tmpl w:val="3E98AC5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3">
    <w:nsid w:val="32D60214"/>
    <w:multiLevelType w:val="hybridMultilevel"/>
    <w:tmpl w:val="F1FE4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437340"/>
    <w:multiLevelType w:val="hybridMultilevel"/>
    <w:tmpl w:val="8F60D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nsid w:val="38C80E23"/>
    <w:multiLevelType w:val="hybridMultilevel"/>
    <w:tmpl w:val="0E38E18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7">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763B87"/>
    <w:multiLevelType w:val="hybridMultilevel"/>
    <w:tmpl w:val="B73A9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B768AE"/>
    <w:multiLevelType w:val="hybridMultilevel"/>
    <w:tmpl w:val="4C28FC3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8753F54"/>
    <w:multiLevelType w:val="hybridMultilevel"/>
    <w:tmpl w:val="8E2CC7CC"/>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5">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C922353"/>
    <w:multiLevelType w:val="hybridMultilevel"/>
    <w:tmpl w:val="CCD80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A41A0F"/>
    <w:multiLevelType w:val="hybridMultilevel"/>
    <w:tmpl w:val="E7E60858"/>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8">
    <w:nsid w:val="744D71C4"/>
    <w:multiLevelType w:val="hybridMultilevel"/>
    <w:tmpl w:val="791A76E4"/>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39">
    <w:nsid w:val="74C6207A"/>
    <w:multiLevelType w:val="hybridMultilevel"/>
    <w:tmpl w:val="4C26C0F6"/>
    <w:lvl w:ilvl="0" w:tplc="0409000B">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40">
    <w:nsid w:val="78BD301A"/>
    <w:multiLevelType w:val="hybridMultilevel"/>
    <w:tmpl w:val="3274F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D90E70"/>
    <w:multiLevelType w:val="hybridMultilevel"/>
    <w:tmpl w:val="1EE6D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1"/>
  </w:num>
  <w:num w:numId="3">
    <w:abstractNumId w:val="17"/>
  </w:num>
  <w:num w:numId="4">
    <w:abstractNumId w:val="25"/>
  </w:num>
  <w:num w:numId="5">
    <w:abstractNumId w:val="28"/>
  </w:num>
  <w:num w:numId="6">
    <w:abstractNumId w:val="1"/>
  </w:num>
  <w:num w:numId="7">
    <w:abstractNumId w:val="33"/>
  </w:num>
  <w:num w:numId="8">
    <w:abstractNumId w:val="6"/>
  </w:num>
  <w:num w:numId="9">
    <w:abstractNumId w:val="35"/>
  </w:num>
  <w:num w:numId="10">
    <w:abstractNumId w:val="14"/>
  </w:num>
  <w:num w:numId="11">
    <w:abstractNumId w:val="10"/>
  </w:num>
  <w:num w:numId="12">
    <w:abstractNumId w:val="31"/>
  </w:num>
  <w:num w:numId="13">
    <w:abstractNumId w:val="2"/>
  </w:num>
  <w:num w:numId="14">
    <w:abstractNumId w:val="9"/>
  </w:num>
  <w:num w:numId="15">
    <w:abstractNumId w:val="4"/>
  </w:num>
  <w:num w:numId="16">
    <w:abstractNumId w:val="5"/>
  </w:num>
  <w:num w:numId="17">
    <w:abstractNumId w:val="27"/>
  </w:num>
  <w:num w:numId="18">
    <w:abstractNumId w:val="16"/>
  </w:num>
  <w:num w:numId="19">
    <w:abstractNumId w:val="18"/>
  </w:num>
  <w:num w:numId="20">
    <w:abstractNumId w:val="29"/>
  </w:num>
  <w:num w:numId="21">
    <w:abstractNumId w:val="24"/>
  </w:num>
  <w:num w:numId="22">
    <w:abstractNumId w:val="26"/>
  </w:num>
  <w:num w:numId="23">
    <w:abstractNumId w:val="20"/>
  </w:num>
  <w:num w:numId="24">
    <w:abstractNumId w:val="37"/>
  </w:num>
  <w:num w:numId="25">
    <w:abstractNumId w:val="39"/>
  </w:num>
  <w:num w:numId="26">
    <w:abstractNumId w:val="15"/>
  </w:num>
  <w:num w:numId="27">
    <w:abstractNumId w:val="3"/>
  </w:num>
  <w:num w:numId="28">
    <w:abstractNumId w:val="13"/>
  </w:num>
  <w:num w:numId="29">
    <w:abstractNumId w:val="8"/>
  </w:num>
  <w:num w:numId="30">
    <w:abstractNumId w:val="41"/>
  </w:num>
  <w:num w:numId="31">
    <w:abstractNumId w:val="23"/>
  </w:num>
  <w:num w:numId="32">
    <w:abstractNumId w:val="0"/>
  </w:num>
  <w:num w:numId="33">
    <w:abstractNumId w:val="38"/>
  </w:num>
  <w:num w:numId="34">
    <w:abstractNumId w:val="36"/>
  </w:num>
  <w:num w:numId="35">
    <w:abstractNumId w:val="22"/>
  </w:num>
  <w:num w:numId="36">
    <w:abstractNumId w:val="40"/>
  </w:num>
  <w:num w:numId="37">
    <w:abstractNumId w:val="19"/>
  </w:num>
  <w:num w:numId="38">
    <w:abstractNumId w:val="12"/>
  </w:num>
  <w:num w:numId="39">
    <w:abstractNumId w:val="7"/>
  </w:num>
  <w:num w:numId="40">
    <w:abstractNumId w:val="34"/>
  </w:num>
  <w:num w:numId="41">
    <w:abstractNumId w:val="21"/>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FA3"/>
    <w:rsid w:val="000174A3"/>
    <w:rsid w:val="0002055A"/>
    <w:rsid w:val="000262AD"/>
    <w:rsid w:val="00026B17"/>
    <w:rsid w:val="000318AE"/>
    <w:rsid w:val="00056DA9"/>
    <w:rsid w:val="00084EB9"/>
    <w:rsid w:val="00093CB0"/>
    <w:rsid w:val="000A391A"/>
    <w:rsid w:val="000B4E68"/>
    <w:rsid w:val="000C5F25"/>
    <w:rsid w:val="000D4538"/>
    <w:rsid w:val="000D5ED9"/>
    <w:rsid w:val="000E1ADA"/>
    <w:rsid w:val="000E564B"/>
    <w:rsid w:val="000F6CCE"/>
    <w:rsid w:val="00103E1C"/>
    <w:rsid w:val="00112E67"/>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555F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01D8"/>
    <w:rsid w:val="003E24F6"/>
    <w:rsid w:val="003F5CF4"/>
    <w:rsid w:val="003F6C71"/>
    <w:rsid w:val="004011DC"/>
    <w:rsid w:val="00405DC9"/>
    <w:rsid w:val="00405F6D"/>
    <w:rsid w:val="00414D05"/>
    <w:rsid w:val="00416A83"/>
    <w:rsid w:val="00423B78"/>
    <w:rsid w:val="004311A3"/>
    <w:rsid w:val="00441919"/>
    <w:rsid w:val="00443C2A"/>
    <w:rsid w:val="00454A1D"/>
    <w:rsid w:val="00460918"/>
    <w:rsid w:val="00475571"/>
    <w:rsid w:val="004A3116"/>
    <w:rsid w:val="004A7DE2"/>
    <w:rsid w:val="004C0A11"/>
    <w:rsid w:val="004C5561"/>
    <w:rsid w:val="004D0079"/>
    <w:rsid w:val="004D74F6"/>
    <w:rsid w:val="004D7A2E"/>
    <w:rsid w:val="004E036A"/>
    <w:rsid w:val="004E0D00"/>
    <w:rsid w:val="004E25F7"/>
    <w:rsid w:val="004E5DFC"/>
    <w:rsid w:val="00500FAD"/>
    <w:rsid w:val="0050251D"/>
    <w:rsid w:val="00512FE3"/>
    <w:rsid w:val="0053178F"/>
    <w:rsid w:val="00545244"/>
    <w:rsid w:val="00554F00"/>
    <w:rsid w:val="00555CB8"/>
    <w:rsid w:val="00555EA6"/>
    <w:rsid w:val="00581E59"/>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3114D"/>
    <w:rsid w:val="00736AC9"/>
    <w:rsid w:val="00745B49"/>
    <w:rsid w:val="0074663C"/>
    <w:rsid w:val="00750DCB"/>
    <w:rsid w:val="007554A3"/>
    <w:rsid w:val="00781027"/>
    <w:rsid w:val="00781585"/>
    <w:rsid w:val="00784075"/>
    <w:rsid w:val="00786E12"/>
    <w:rsid w:val="007D41EB"/>
    <w:rsid w:val="007E01EA"/>
    <w:rsid w:val="007F14E0"/>
    <w:rsid w:val="007F1D2D"/>
    <w:rsid w:val="00800CEB"/>
    <w:rsid w:val="008111FA"/>
    <w:rsid w:val="00811A84"/>
    <w:rsid w:val="00813FAB"/>
    <w:rsid w:val="00820449"/>
    <w:rsid w:val="00831819"/>
    <w:rsid w:val="00847B4C"/>
    <w:rsid w:val="008541FB"/>
    <w:rsid w:val="0085547F"/>
    <w:rsid w:val="00861A93"/>
    <w:rsid w:val="00883D20"/>
    <w:rsid w:val="008A5FEE"/>
    <w:rsid w:val="008B14A0"/>
    <w:rsid w:val="008C2FC3"/>
    <w:rsid w:val="008D10BC"/>
    <w:rsid w:val="008D3370"/>
    <w:rsid w:val="008F12F7"/>
    <w:rsid w:val="008F22A0"/>
    <w:rsid w:val="008F58B2"/>
    <w:rsid w:val="009064EC"/>
    <w:rsid w:val="00933E81"/>
    <w:rsid w:val="00945A73"/>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16C5D"/>
    <w:rsid w:val="00B47B42"/>
    <w:rsid w:val="00B51054"/>
    <w:rsid w:val="00B52F10"/>
    <w:rsid w:val="00B55908"/>
    <w:rsid w:val="00B572B7"/>
    <w:rsid w:val="00B72A37"/>
    <w:rsid w:val="00B738D1"/>
    <w:rsid w:val="00B75936"/>
    <w:rsid w:val="00B977A4"/>
    <w:rsid w:val="00BA32E8"/>
    <w:rsid w:val="00BC1E13"/>
    <w:rsid w:val="00BC4453"/>
    <w:rsid w:val="00BC71B6"/>
    <w:rsid w:val="00BD06B0"/>
    <w:rsid w:val="00BE1C44"/>
    <w:rsid w:val="00BE398A"/>
    <w:rsid w:val="00BE3E0E"/>
    <w:rsid w:val="00C01E2D"/>
    <w:rsid w:val="00C07507"/>
    <w:rsid w:val="00C11F94"/>
    <w:rsid w:val="00C13310"/>
    <w:rsid w:val="00C26177"/>
    <w:rsid w:val="00C3410A"/>
    <w:rsid w:val="00C3609F"/>
    <w:rsid w:val="00C37706"/>
    <w:rsid w:val="00C4361D"/>
    <w:rsid w:val="00C50BCE"/>
    <w:rsid w:val="00C6161A"/>
    <w:rsid w:val="00C760F8"/>
    <w:rsid w:val="00C76C12"/>
    <w:rsid w:val="00C84BF3"/>
    <w:rsid w:val="00C91156"/>
    <w:rsid w:val="00C94EE8"/>
    <w:rsid w:val="00CC176C"/>
    <w:rsid w:val="00CC5843"/>
    <w:rsid w:val="00CD1FEA"/>
    <w:rsid w:val="00CD2136"/>
    <w:rsid w:val="00D02316"/>
    <w:rsid w:val="00D04A29"/>
    <w:rsid w:val="00D105EA"/>
    <w:rsid w:val="00D14D22"/>
    <w:rsid w:val="00D1666C"/>
    <w:rsid w:val="00D33298"/>
    <w:rsid w:val="00D45298"/>
    <w:rsid w:val="00D57D5E"/>
    <w:rsid w:val="00D64EB1"/>
    <w:rsid w:val="00D80DBD"/>
    <w:rsid w:val="00D82358"/>
    <w:rsid w:val="00D83EE1"/>
    <w:rsid w:val="00D974A5"/>
    <w:rsid w:val="00DA69FD"/>
    <w:rsid w:val="00DB4EA7"/>
    <w:rsid w:val="00DB73A6"/>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33B8"/>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3BC02"/>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textfirstpara">
    <w:name w:val="text_firstpara"/>
    <w:basedOn w:val="Normal"/>
    <w:uiPriority w:val="99"/>
    <w:rsid w:val="00DA69FD"/>
    <w:pPr>
      <w:tabs>
        <w:tab w:val="left" w:pos="400"/>
      </w:tabs>
      <w:autoSpaceDE w:val="0"/>
      <w:autoSpaceDN w:val="0"/>
      <w:adjustRightInd w:val="0"/>
      <w:spacing w:line="290" w:lineRule="atLeast"/>
      <w:textAlignment w:val="center"/>
    </w:pPr>
    <w:rPr>
      <w:rFonts w:ascii="Adobe Garamond Pro" w:eastAsiaTheme="minorHAnsi" w:hAnsi="Adobe Garamond Pro" w:cs="Adobe Garamond Pro"/>
      <w:color w:val="000000"/>
      <w:sz w:val="23"/>
      <w:szCs w:val="23"/>
    </w:rPr>
  </w:style>
  <w:style w:type="paragraph" w:customStyle="1" w:styleId="BH-1">
    <w:name w:val="BH-1"/>
    <w:basedOn w:val="textfirstpara"/>
    <w:uiPriority w:val="99"/>
    <w:rsid w:val="00DA69FD"/>
    <w:pPr>
      <w:pBdr>
        <w:bottom w:val="single" w:sz="16" w:space="9" w:color="000000"/>
      </w:pBdr>
      <w:spacing w:after="270" w:line="440" w:lineRule="atLeast"/>
    </w:pPr>
    <w:rPr>
      <w:rFonts w:ascii="Adobe Garamond Pro Bold" w:hAnsi="Adobe Garamond Pro Bold" w:cs="Adobe Garamond Pro Bold"/>
      <w:b/>
      <w:bCs/>
      <w:sz w:val="76"/>
      <w:szCs w:val="76"/>
    </w:rPr>
  </w:style>
  <w:style w:type="paragraph" w:customStyle="1" w:styleId="BH-2">
    <w:name w:val="BH-2"/>
    <w:basedOn w:val="Normal"/>
    <w:next w:val="Normal"/>
    <w:uiPriority w:val="99"/>
    <w:rsid w:val="00DA69FD"/>
    <w:pPr>
      <w:keepLines/>
      <w:autoSpaceDE w:val="0"/>
      <w:autoSpaceDN w:val="0"/>
      <w:adjustRightInd w:val="0"/>
      <w:spacing w:after="219" w:line="640" w:lineRule="atLeast"/>
      <w:textAlignment w:val="center"/>
    </w:pPr>
    <w:rPr>
      <w:rFonts w:ascii="Adobe Garamond Pro Bold" w:eastAsiaTheme="minorHAnsi" w:hAnsi="Adobe Garamond Pro Bold" w:cs="Adobe Garamond Pro Bold"/>
      <w:b/>
      <w:bCs/>
      <w:color w:val="000000"/>
      <w:sz w:val="50"/>
      <w:szCs w:val="50"/>
    </w:rPr>
  </w:style>
  <w:style w:type="paragraph" w:customStyle="1" w:styleId="DH">
    <w:name w:val="DH"/>
    <w:basedOn w:val="Normal"/>
    <w:uiPriority w:val="99"/>
    <w:rsid w:val="00DA69FD"/>
    <w:pPr>
      <w:tabs>
        <w:tab w:val="left" w:pos="440"/>
      </w:tabs>
      <w:suppressAutoHyphens/>
      <w:autoSpaceDE w:val="0"/>
      <w:autoSpaceDN w:val="0"/>
      <w:adjustRightInd w:val="0"/>
      <w:spacing w:before="90" w:after="36" w:line="360" w:lineRule="atLeast"/>
      <w:textAlignment w:val="center"/>
    </w:pPr>
    <w:rPr>
      <w:rFonts w:ascii="Adobe Garamond Pro Bold" w:eastAsiaTheme="minorHAnsi" w:hAnsi="Adobe Garamond Pro Bold" w:cs="Adobe Garamond Pro Bold"/>
      <w:b/>
      <w:bCs/>
      <w:color w:val="000000"/>
      <w:sz w:val="28"/>
      <w:szCs w:val="28"/>
    </w:rPr>
  </w:style>
  <w:style w:type="paragraph" w:customStyle="1" w:styleId="BulletList">
    <w:name w:val="Bullet List"/>
    <w:basedOn w:val="textfirstpara"/>
    <w:uiPriority w:val="99"/>
    <w:rsid w:val="00DA69FD"/>
    <w:pPr>
      <w:tabs>
        <w:tab w:val="left" w:pos="800"/>
      </w:tabs>
      <w:suppressAutoHyphens/>
    </w:pPr>
  </w:style>
  <w:style w:type="paragraph" w:customStyle="1" w:styleId="CH">
    <w:name w:val="CH"/>
    <w:basedOn w:val="Normal"/>
    <w:uiPriority w:val="99"/>
    <w:rsid w:val="00DA69FD"/>
    <w:pPr>
      <w:autoSpaceDE w:val="0"/>
      <w:autoSpaceDN w:val="0"/>
      <w:adjustRightInd w:val="0"/>
      <w:spacing w:before="270" w:after="90" w:line="360" w:lineRule="atLeast"/>
      <w:textAlignment w:val="center"/>
    </w:pPr>
    <w:rPr>
      <w:rFonts w:ascii="Adobe Garamond Pro Bold" w:eastAsiaTheme="minorHAnsi" w:hAnsi="Adobe Garamond Pro Bold" w:cs="Adobe Garamond Pro Bold"/>
      <w:b/>
      <w:bCs/>
      <w:color w:val="000000"/>
      <w:sz w:val="34"/>
      <w:szCs w:val="34"/>
    </w:rPr>
  </w:style>
  <w:style w:type="paragraph" w:customStyle="1" w:styleId="textfirstlineindent">
    <w:name w:val="text first line indent"/>
    <w:basedOn w:val="Normal"/>
    <w:uiPriority w:val="99"/>
    <w:rsid w:val="00DA69FD"/>
    <w:pPr>
      <w:tabs>
        <w:tab w:val="left" w:pos="400"/>
      </w:tabs>
      <w:autoSpaceDE w:val="0"/>
      <w:autoSpaceDN w:val="0"/>
      <w:adjustRightInd w:val="0"/>
      <w:spacing w:line="290" w:lineRule="atLeast"/>
      <w:ind w:firstLine="360"/>
      <w:textAlignment w:val="center"/>
    </w:pPr>
    <w:rPr>
      <w:rFonts w:ascii="Adobe Garamond Pro" w:eastAsiaTheme="minorHAnsi" w:hAnsi="Adobe Garamond Pro" w:cs="Adobe Garamond Pro"/>
      <w:color w:val="000000"/>
      <w:sz w:val="23"/>
      <w:szCs w:val="23"/>
    </w:rPr>
  </w:style>
  <w:style w:type="paragraph" w:customStyle="1" w:styleId="NumberedList">
    <w:name w:val="Numbered List"/>
    <w:basedOn w:val="Normal"/>
    <w:uiPriority w:val="99"/>
    <w:rsid w:val="00DA69FD"/>
    <w:pPr>
      <w:tabs>
        <w:tab w:val="left" w:pos="400"/>
      </w:tabs>
      <w:autoSpaceDE w:val="0"/>
      <w:autoSpaceDN w:val="0"/>
      <w:adjustRightInd w:val="0"/>
      <w:spacing w:after="29" w:line="290" w:lineRule="atLeast"/>
      <w:ind w:left="360" w:hanging="360"/>
      <w:textAlignment w:val="center"/>
    </w:pPr>
    <w:rPr>
      <w:rFonts w:ascii="Adobe Garamond Pro" w:eastAsiaTheme="minorHAnsi" w:hAnsi="Adobe Garamond Pro" w:cs="Adobe Garamond Pro"/>
      <w:color w:val="000000"/>
      <w:sz w:val="23"/>
      <w:szCs w:val="23"/>
    </w:rPr>
  </w:style>
  <w:style w:type="paragraph" w:customStyle="1" w:styleId="text-spaceb4">
    <w:name w:val="text - space b4"/>
    <w:basedOn w:val="textfirstpara"/>
    <w:uiPriority w:val="99"/>
    <w:rsid w:val="00DA69FD"/>
    <w:pPr>
      <w:spacing w:before="180" w:after="36"/>
    </w:pPr>
  </w:style>
  <w:style w:type="paragraph" w:customStyle="1" w:styleId="textindentedinNL">
    <w:name w:val="text indented in NL"/>
    <w:basedOn w:val="Normal"/>
    <w:uiPriority w:val="99"/>
    <w:rsid w:val="00DA69FD"/>
    <w:pPr>
      <w:tabs>
        <w:tab w:val="left" w:pos="1100"/>
      </w:tabs>
      <w:autoSpaceDE w:val="0"/>
      <w:autoSpaceDN w:val="0"/>
      <w:adjustRightInd w:val="0"/>
      <w:spacing w:before="90" w:line="290" w:lineRule="atLeast"/>
      <w:ind w:left="450"/>
      <w:textAlignment w:val="center"/>
    </w:pPr>
    <w:rPr>
      <w:rFonts w:ascii="Adobe Garamond Pro" w:eastAsiaTheme="minorHAnsi" w:hAnsi="Adobe Garamond Pro" w:cs="Adobe Garamond Pro"/>
      <w:color w:val="000000"/>
      <w:sz w:val="23"/>
      <w:szCs w:val="23"/>
    </w:rPr>
  </w:style>
  <w:style w:type="paragraph" w:customStyle="1" w:styleId="DirectAddress0">
    <w:name w:val="Direct Address"/>
    <w:basedOn w:val="Normal"/>
    <w:uiPriority w:val="99"/>
    <w:rsid w:val="00DA69FD"/>
    <w:pPr>
      <w:tabs>
        <w:tab w:val="left" w:pos="960"/>
      </w:tabs>
      <w:suppressAutoHyphens/>
      <w:autoSpaceDE w:val="0"/>
      <w:autoSpaceDN w:val="0"/>
      <w:adjustRightInd w:val="0"/>
      <w:spacing w:line="290" w:lineRule="atLeast"/>
      <w:ind w:left="1080" w:hanging="420"/>
      <w:textAlignment w:val="center"/>
    </w:pPr>
    <w:rPr>
      <w:rFonts w:ascii="Adobe Garamond Pro" w:eastAsiaTheme="minorHAnsi" w:hAnsi="Adobe Garamond Pro" w:cs="Adobe Garamond Pro"/>
      <w:color w:val="000000"/>
      <w:sz w:val="23"/>
      <w:szCs w:val="23"/>
    </w:rPr>
  </w:style>
  <w:style w:type="character" w:customStyle="1" w:styleId="MinutesafterCH">
    <w:name w:val="Minutes after CH"/>
    <w:uiPriority w:val="99"/>
    <w:rsid w:val="00DA69FD"/>
    <w:rPr>
      <w:rFonts w:ascii="Adobe Garamond Pro Bold" w:hAnsi="Adobe Garamond Pro Bold" w:cs="Adobe Garamond Pro Bold"/>
      <w:b/>
      <w:bCs/>
      <w:color w:val="000000"/>
      <w:sz w:val="28"/>
      <w:szCs w:val="28"/>
    </w:rPr>
  </w:style>
  <w:style w:type="character" w:customStyle="1" w:styleId="bold">
    <w:name w:val="bold"/>
    <w:uiPriority w:val="99"/>
    <w:rsid w:val="00DA69FD"/>
    <w:rPr>
      <w:rFonts w:ascii="Adobe Garamond Pro Bold" w:hAnsi="Adobe Garamond Pro Bold" w:cs="Adobe Garamond Pro Bold"/>
      <w:b/>
      <w:bCs/>
      <w:sz w:val="24"/>
      <w:szCs w:val="24"/>
    </w:rPr>
  </w:style>
  <w:style w:type="character" w:customStyle="1" w:styleId="bolditalic">
    <w:name w:val="bold italic"/>
    <w:uiPriority w:val="99"/>
    <w:rsid w:val="00DA69FD"/>
    <w:rPr>
      <w:rFonts w:ascii="Adobe Garamond Pro Bold" w:hAnsi="Adobe Garamond Pro Bold" w:cs="Adobe Garamond Pro Bold"/>
      <w:b/>
      <w:bCs/>
      <w:i/>
      <w:iCs/>
      <w:sz w:val="23"/>
      <w:szCs w:val="23"/>
    </w:rPr>
  </w:style>
  <w:style w:type="character" w:customStyle="1" w:styleId="italic">
    <w:name w:val="italic"/>
    <w:uiPriority w:val="99"/>
    <w:rsid w:val="00DA69FD"/>
    <w:rPr>
      <w:i/>
      <w:iCs/>
    </w:rPr>
  </w:style>
  <w:style w:type="paragraph" w:customStyle="1" w:styleId="BulletList-indented">
    <w:name w:val="Bullet List - indented"/>
    <w:basedOn w:val="textfirstpara"/>
    <w:uiPriority w:val="99"/>
    <w:rsid w:val="00C37706"/>
    <w:pPr>
      <w:tabs>
        <w:tab w:val="left" w:pos="1080"/>
      </w:tabs>
      <w:suppressAutoHyphens/>
      <w:ind w:left="720"/>
    </w:pPr>
  </w:style>
  <w:style w:type="paragraph" w:customStyle="1" w:styleId="textindented">
    <w:name w:val="text indented"/>
    <w:basedOn w:val="Normal"/>
    <w:uiPriority w:val="99"/>
    <w:rsid w:val="00F933B8"/>
    <w:pPr>
      <w:tabs>
        <w:tab w:val="left" w:pos="1100"/>
      </w:tabs>
      <w:autoSpaceDE w:val="0"/>
      <w:autoSpaceDN w:val="0"/>
      <w:adjustRightInd w:val="0"/>
      <w:spacing w:line="290" w:lineRule="atLeast"/>
      <w:ind w:left="180"/>
      <w:textAlignment w:val="center"/>
    </w:pPr>
    <w:rPr>
      <w:rFonts w:ascii="Adobe Garamond Pro" w:eastAsiaTheme="minorHAnsi" w:hAnsi="Adobe Garamond Pro" w:cs="Adobe Garamond Pro"/>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983F0-7A1F-465A-AB45-52EB180F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Caren Yang</cp:lastModifiedBy>
  <cp:revision>2</cp:revision>
  <cp:lastPrinted>2010-01-08T18:19:00Z</cp:lastPrinted>
  <dcterms:created xsi:type="dcterms:W3CDTF">2015-01-27T16:55:00Z</dcterms:created>
  <dcterms:modified xsi:type="dcterms:W3CDTF">2015-01-27T16:55:00Z</dcterms:modified>
</cp:coreProperties>
</file>