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16" w:rsidRPr="00517B4E" w:rsidRDefault="00DB40EA" w:rsidP="00DE266D">
      <w:pPr>
        <w:pStyle w:val="A-BH"/>
      </w:pPr>
      <w:bookmarkStart w:id="0" w:name="_GoBack"/>
      <w:bookmarkEnd w:id="0"/>
      <w:r>
        <w:t xml:space="preserve">Using </w:t>
      </w:r>
      <w:r w:rsidR="00130D16" w:rsidRPr="00517B4E">
        <w:t>Centering Prayer</w:t>
      </w:r>
    </w:p>
    <w:p w:rsidR="00130D16" w:rsidRPr="00130D16" w:rsidRDefault="00130D16" w:rsidP="00DE266D">
      <w:pPr>
        <w:pStyle w:val="A-CH"/>
        <w:spacing w:before="120"/>
      </w:pPr>
      <w:r w:rsidRPr="00130D16">
        <w:t>Introduction</w:t>
      </w:r>
    </w:p>
    <w:p w:rsidR="00130D16" w:rsidRPr="00DE266D" w:rsidRDefault="00130D16" w:rsidP="00DE266D">
      <w:pPr>
        <w:pStyle w:val="A-Text"/>
        <w:rPr>
          <w:rFonts w:cs="Arial"/>
        </w:rPr>
      </w:pPr>
      <w:r w:rsidRPr="00180194">
        <w:t xml:space="preserve">Centering </w:t>
      </w:r>
      <w:r>
        <w:t>p</w:t>
      </w:r>
      <w:r w:rsidRPr="00180194">
        <w:t>rayer</w:t>
      </w:r>
      <w:r w:rsidR="00F2539E">
        <w:t>—which</w:t>
      </w:r>
      <w:r w:rsidRPr="00180194">
        <w:t xml:space="preserve"> </w:t>
      </w:r>
      <w:r>
        <w:t xml:space="preserve">is both </w:t>
      </w:r>
      <w:r w:rsidR="00F2539E">
        <w:t xml:space="preserve">a way of relating </w:t>
      </w:r>
      <w:r>
        <w:t>with God and a discipline to foster this relationship</w:t>
      </w:r>
      <w:r w:rsidR="00F2539E">
        <w:t>—</w:t>
      </w:r>
      <w:r w:rsidRPr="00180194">
        <w:t xml:space="preserve">has been part of Catholic spirituality for </w:t>
      </w:r>
      <w:r w:rsidR="00F2539E">
        <w:t xml:space="preserve">more than </w:t>
      </w:r>
      <w:r w:rsidR="000B28D7">
        <w:t xml:space="preserve">two thousand years. </w:t>
      </w:r>
      <w:r w:rsidRPr="00180194">
        <w:t xml:space="preserve">This </w:t>
      </w:r>
      <w:r w:rsidR="00F2539E">
        <w:t xml:space="preserve">prayerful contemplation or </w:t>
      </w:r>
      <w:r w:rsidRPr="00180194">
        <w:t xml:space="preserve">meditation involves using breathing techniques while repeating a mantra or word to help </w:t>
      </w:r>
      <w:r w:rsidR="00FF41E7">
        <w:t xml:space="preserve">to </w:t>
      </w:r>
      <w:r w:rsidRPr="00180194">
        <w:t xml:space="preserve">block out distractions and </w:t>
      </w:r>
      <w:r w:rsidR="00FF41E7">
        <w:t xml:space="preserve">to </w:t>
      </w:r>
      <w:r w:rsidRPr="00180194">
        <w:t>focus on God.</w:t>
      </w:r>
    </w:p>
    <w:p w:rsidR="00FF41E7" w:rsidRPr="00130D16" w:rsidRDefault="00130D16" w:rsidP="00DE266D">
      <w:pPr>
        <w:pStyle w:val="A-CH"/>
        <w:spacing w:before="120"/>
      </w:pPr>
      <w:r w:rsidRPr="00130D16">
        <w:t>Method</w:t>
      </w:r>
    </w:p>
    <w:p w:rsidR="00130D16" w:rsidRDefault="00130D16" w:rsidP="000F7AEA">
      <w:pPr>
        <w:pStyle w:val="A-Text"/>
        <w:tabs>
          <w:tab w:val="clear" w:pos="450"/>
          <w:tab w:val="left" w:pos="270"/>
        </w:tabs>
      </w:pPr>
      <w:r>
        <w:tab/>
      </w:r>
      <w:r w:rsidRPr="00FF41E7">
        <w:rPr>
          <w:b/>
        </w:rPr>
        <w:t>1.</w:t>
      </w:r>
      <w:r>
        <w:t xml:space="preserve"> </w:t>
      </w:r>
      <w:r w:rsidR="00FF41E7">
        <w:t xml:space="preserve"> </w:t>
      </w:r>
      <w:r>
        <w:t xml:space="preserve">Allow at least </w:t>
      </w:r>
      <w:r w:rsidR="00FF41E7">
        <w:t xml:space="preserve">20 </w:t>
      </w:r>
      <w:r>
        <w:t xml:space="preserve">minutes for a centering prayer </w:t>
      </w:r>
      <w:r w:rsidR="00FF41E7">
        <w:t>exercise</w:t>
      </w:r>
      <w:r>
        <w:t>.</w:t>
      </w:r>
      <w:bookmarkStart w:id="1" w:name="Editing"/>
      <w:bookmarkEnd w:id="1"/>
    </w:p>
    <w:p w:rsidR="00DE266D" w:rsidRDefault="00130D16" w:rsidP="000F7AEA">
      <w:pPr>
        <w:pStyle w:val="A-Text"/>
        <w:tabs>
          <w:tab w:val="clear" w:pos="450"/>
          <w:tab w:val="left" w:pos="270"/>
        </w:tabs>
      </w:pPr>
      <w:r>
        <w:tab/>
      </w:r>
      <w:r w:rsidRPr="00FF41E7">
        <w:rPr>
          <w:b/>
        </w:rPr>
        <w:t>2.</w:t>
      </w:r>
      <w:r>
        <w:t xml:space="preserve"> </w:t>
      </w:r>
      <w:r w:rsidR="00FF41E7">
        <w:t xml:space="preserve"> </w:t>
      </w:r>
      <w:r>
        <w:t xml:space="preserve">Encourage </w:t>
      </w:r>
      <w:r w:rsidR="00FF41E7">
        <w:t xml:space="preserve">the </w:t>
      </w:r>
      <w:r>
        <w:t xml:space="preserve">students to “rest in God” and </w:t>
      </w:r>
      <w:r w:rsidR="00FF41E7">
        <w:t xml:space="preserve">to </w:t>
      </w:r>
      <w:r>
        <w:t xml:space="preserve">prepare to enter into contemplative prayer. </w:t>
      </w:r>
    </w:p>
    <w:p w:rsidR="00130D16" w:rsidRDefault="00130D16" w:rsidP="00DE266D">
      <w:pPr>
        <w:pStyle w:val="A-Text"/>
      </w:pPr>
      <w:r>
        <w:t>Follow these steps for centering prayer:</w:t>
      </w:r>
    </w:p>
    <w:p w:rsidR="00130D16" w:rsidRDefault="00130D16" w:rsidP="00DE266D">
      <w:pPr>
        <w:pStyle w:val="A-BulletList"/>
      </w:pPr>
      <w:r>
        <w:tab/>
        <w:t>Choose a sacred word that expresses the intention to consent to God’s presence, such as God, Jesus, Jesus Christ, Abba, Father, Mary, Amen, Love, Listen, Peace, Mercy, Let Go, Trust.</w:t>
      </w:r>
    </w:p>
    <w:p w:rsidR="00130D16" w:rsidRDefault="00130D16" w:rsidP="00DE266D">
      <w:pPr>
        <w:pStyle w:val="A-BulletList"/>
      </w:pPr>
      <w:r>
        <w:tab/>
        <w:t xml:space="preserve">Ask </w:t>
      </w:r>
      <w:r w:rsidR="00FF41E7">
        <w:t xml:space="preserve">the </w:t>
      </w:r>
      <w:r>
        <w:t xml:space="preserve">students to sit comfortably with </w:t>
      </w:r>
      <w:r w:rsidR="00F2539E">
        <w:t xml:space="preserve">their </w:t>
      </w:r>
      <w:r>
        <w:t>eyes closed</w:t>
      </w:r>
      <w:r w:rsidR="00F2539E">
        <w:t>. Invite them</w:t>
      </w:r>
      <w:r>
        <w:t xml:space="preserve"> </w:t>
      </w:r>
      <w:r w:rsidR="00F2539E">
        <w:t xml:space="preserve">to </w:t>
      </w:r>
      <w:r>
        <w:t xml:space="preserve">silently begin repeating the chosen sacred word as a symbol of consent to God’s presence. </w:t>
      </w:r>
      <w:r w:rsidR="00F2539E">
        <w:t xml:space="preserve">They </w:t>
      </w:r>
      <w:r>
        <w:t xml:space="preserve">may </w:t>
      </w:r>
      <w:r w:rsidR="00F2539E">
        <w:t xml:space="preserve">find it </w:t>
      </w:r>
      <w:r>
        <w:t xml:space="preserve">helpful to link the repetition of the sacred word to the rhythm of breathing. For example, if the sacred word is </w:t>
      </w:r>
      <w:r w:rsidRPr="00FF41E7">
        <w:rPr>
          <w:i/>
        </w:rPr>
        <w:t>Jesus Christ,</w:t>
      </w:r>
      <w:r>
        <w:t xml:space="preserve"> breath in “Jesus” and breathe out “Christ.” If the sacred word is </w:t>
      </w:r>
      <w:r w:rsidRPr="00FF41E7">
        <w:rPr>
          <w:i/>
        </w:rPr>
        <w:t>Jesus,</w:t>
      </w:r>
      <w:r>
        <w:t xml:space="preserve"> breathe in “Je</w:t>
      </w:r>
      <w:r w:rsidR="00F2539E">
        <w:t>-</w:t>
      </w:r>
      <w:r>
        <w:t xml:space="preserve">” and </w:t>
      </w:r>
      <w:r w:rsidR="00FF41E7">
        <w:t xml:space="preserve">breathe out </w:t>
      </w:r>
      <w:r>
        <w:t>“</w:t>
      </w:r>
      <w:r w:rsidR="00F2539E">
        <w:t>-</w:t>
      </w:r>
      <w:r>
        <w:t>sus.”</w:t>
      </w:r>
    </w:p>
    <w:p w:rsidR="00130D16" w:rsidRDefault="00F2539E" w:rsidP="00DE266D">
      <w:pPr>
        <w:pStyle w:val="A-BulletList-indentedwithspaceafter"/>
      </w:pPr>
      <w:r>
        <w:t xml:space="preserve">During the time allowed, periodically remind </w:t>
      </w:r>
      <w:r w:rsidR="00FF41E7">
        <w:t xml:space="preserve">the </w:t>
      </w:r>
      <w:r>
        <w:t>students to e</w:t>
      </w:r>
      <w:r w:rsidR="00130D16">
        <w:t xml:space="preserve">ngage in quiet thought and </w:t>
      </w:r>
      <w:r>
        <w:t xml:space="preserve">to </w:t>
      </w:r>
      <w:r w:rsidR="000B28D7">
        <w:t xml:space="preserve">return to the sacred word. </w:t>
      </w:r>
      <w:r w:rsidR="00130D16">
        <w:t xml:space="preserve">Thoughts will come and go, but </w:t>
      </w:r>
      <w:r w:rsidR="00FF41E7">
        <w:t xml:space="preserve">the </w:t>
      </w:r>
      <w:r>
        <w:t xml:space="preserve">students can gently and </w:t>
      </w:r>
      <w:r w:rsidR="00130D16">
        <w:t>continually return to the sacred word.</w:t>
      </w:r>
    </w:p>
    <w:p w:rsidR="00130D16" w:rsidRDefault="00130D16" w:rsidP="00DE266D">
      <w:pPr>
        <w:pStyle w:val="A-BulletList-indentedwithspaceafter"/>
      </w:pPr>
      <w:r>
        <w:t xml:space="preserve">Signify the end of the prayer period with a sound, such as a gong, soft bell, music note, </w:t>
      </w:r>
      <w:r w:rsidR="00FF41E7">
        <w:t>and so on</w:t>
      </w:r>
      <w:r>
        <w:t xml:space="preserve">. Encourage </w:t>
      </w:r>
      <w:r w:rsidR="00FF41E7">
        <w:t xml:space="preserve">the </w:t>
      </w:r>
      <w:r>
        <w:t xml:space="preserve">students to keep </w:t>
      </w:r>
      <w:r w:rsidR="00FF41E7">
        <w:t xml:space="preserve">their </w:t>
      </w:r>
      <w:r>
        <w:t>eyes closed for a couple of minutes and observe their breathing.</w:t>
      </w:r>
    </w:p>
    <w:p w:rsidR="00130D16" w:rsidRDefault="00130D16" w:rsidP="00DE266D">
      <w:pPr>
        <w:pStyle w:val="A-BulletList-indentedwithspaceafter"/>
      </w:pPr>
      <w:r>
        <w:t xml:space="preserve">End the </w:t>
      </w:r>
      <w:r w:rsidR="00F2539E">
        <w:t>c</w:t>
      </w:r>
      <w:r>
        <w:t xml:space="preserve">entering </w:t>
      </w:r>
      <w:r w:rsidR="00F2539E">
        <w:t>p</w:t>
      </w:r>
      <w:r>
        <w:t xml:space="preserve">rayer session with a prayer said aloud by the leader. The prayer can be the Lord’s Prayer, Psalm 23, Psalm 42, the Serenity Prayer, or a prayer of </w:t>
      </w:r>
      <w:r w:rsidR="00DE266D">
        <w:br/>
      </w:r>
      <w:r>
        <w:t>your own.</w:t>
      </w:r>
    </w:p>
    <w:p w:rsidR="00130D16" w:rsidRDefault="00130D16" w:rsidP="00DE266D">
      <w:pPr>
        <w:pStyle w:val="A-NumberList"/>
        <w:tabs>
          <w:tab w:val="left" w:pos="540"/>
        </w:tabs>
        <w:spacing w:after="120"/>
      </w:pPr>
      <w:r>
        <w:tab/>
      </w:r>
      <w:r w:rsidRPr="00FF41E7">
        <w:rPr>
          <w:b/>
        </w:rPr>
        <w:t>3.</w:t>
      </w:r>
      <w:r w:rsidR="00FF41E7">
        <w:t xml:space="preserve"> </w:t>
      </w:r>
      <w:r>
        <w:t xml:space="preserve"> Encourage </w:t>
      </w:r>
      <w:r w:rsidR="00FF41E7">
        <w:t xml:space="preserve">the </w:t>
      </w:r>
      <w:r>
        <w:t xml:space="preserve">students to use this prayer technique in daily life, in times of stress, and in </w:t>
      </w:r>
      <w:r w:rsidR="00DE266D">
        <w:tab/>
      </w:r>
      <w:r w:rsidR="00DE266D">
        <w:tab/>
      </w:r>
      <w:r w:rsidR="00DE266D">
        <w:tab/>
      </w:r>
      <w:r w:rsidR="00DE266D">
        <w:tab/>
      </w:r>
      <w:r>
        <w:t xml:space="preserve">instances </w:t>
      </w:r>
      <w:r w:rsidR="00F2539E">
        <w:t xml:space="preserve">when </w:t>
      </w:r>
      <w:r>
        <w:t>they want to enter into a close relationship with God.</w:t>
      </w:r>
    </w:p>
    <w:p w:rsidR="00FF41E7" w:rsidRPr="00130D16" w:rsidRDefault="00130D16" w:rsidP="00DE266D">
      <w:pPr>
        <w:pStyle w:val="A-CH"/>
        <w:spacing w:before="0"/>
      </w:pPr>
      <w:r w:rsidRPr="00130D16">
        <w:t>Conclusion</w:t>
      </w:r>
    </w:p>
    <w:p w:rsidR="00C3609F" w:rsidRPr="003826EA" w:rsidRDefault="00130D16" w:rsidP="00DE266D">
      <w:pPr>
        <w:pStyle w:val="A-Text"/>
      </w:pPr>
      <w:r>
        <w:t xml:space="preserve">Centering </w:t>
      </w:r>
      <w:r w:rsidR="00F2539E">
        <w:t>p</w:t>
      </w:r>
      <w:r>
        <w:t>rayer is a meditation technique that can be used in the classroom</w:t>
      </w:r>
      <w:r w:rsidR="00F2539E">
        <w:t>.</w:t>
      </w:r>
      <w:r>
        <w:t xml:space="preserve"> </w:t>
      </w:r>
      <w:r w:rsidR="00FF41E7">
        <w:t>Encourage the s</w:t>
      </w:r>
      <w:r>
        <w:t xml:space="preserve">tudents to use </w:t>
      </w:r>
      <w:r w:rsidR="00F2539E">
        <w:t xml:space="preserve">this technique </w:t>
      </w:r>
      <w:r>
        <w:t xml:space="preserve">in their prayer life, before they go to bed or in the middle of the day, to open their minds and hearts to God </w:t>
      </w:r>
      <w:r w:rsidR="00F2539E">
        <w:t xml:space="preserve">through </w:t>
      </w:r>
      <w:r>
        <w:t>the continuo</w:t>
      </w:r>
      <w:r w:rsidR="000B28D7">
        <w:t>us repetition of a sacred word.</w:t>
      </w:r>
      <w:r>
        <w:t xml:space="preserve"> </w:t>
      </w:r>
      <w:r w:rsidR="00FF41E7">
        <w:t xml:space="preserve">The students </w:t>
      </w:r>
      <w:r>
        <w:t xml:space="preserve">can also use </w:t>
      </w:r>
      <w:r w:rsidR="00F2539E">
        <w:t>c</w:t>
      </w:r>
      <w:r>
        <w:t xml:space="preserve">entering </w:t>
      </w:r>
      <w:r w:rsidR="00F2539E">
        <w:t>p</w:t>
      </w:r>
      <w:r>
        <w:t>rayer to relax during exams</w:t>
      </w:r>
      <w:r w:rsidR="00F2539E">
        <w:t xml:space="preserve"> or any stressful time</w:t>
      </w:r>
      <w:r>
        <w:t xml:space="preserve">, or to increase </w:t>
      </w:r>
      <w:r w:rsidR="00F2539E">
        <w:t xml:space="preserve">their </w:t>
      </w:r>
      <w:r>
        <w:t>focus on an activity.</w:t>
      </w:r>
    </w:p>
    <w:sectPr w:rsidR="00C3609F" w:rsidRPr="003826EA" w:rsidSect="00FF54F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3A" w:rsidRDefault="0098543A" w:rsidP="004D0079">
      <w:r>
        <w:separator/>
      </w:r>
    </w:p>
  </w:endnote>
  <w:endnote w:type="continuationSeparator" w:id="0">
    <w:p w:rsidR="0098543A" w:rsidRDefault="0098543A" w:rsidP="004D0079">
      <w:r>
        <w:continuationSeparator/>
      </w:r>
    </w:p>
  </w:endnote>
  <w:endnote w:type="continuationNotice" w:id="1">
    <w:p w:rsidR="0098543A" w:rsidRDefault="009854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545037" w:rsidP="00F82D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359" w:rsidRPr="003C4378" w:rsidRDefault="002C182D" w:rsidP="000E4359">
                          <w:pPr>
                            <w:tabs>
                              <w:tab w:val="left" w:pos="5610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3C437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A477FB" w:rsidRPr="003C437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2012 </w:t>
                          </w:r>
                          <w:r w:rsidRPr="003C437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  <w:r w:rsidR="00A477FB" w:rsidRPr="003C437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  <w:r w:rsidR="00B77F5F" w:rsidRPr="003C437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br/>
                          </w:r>
                          <w:r w:rsidRPr="003C4378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3C4378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ab/>
                          </w:r>
                          <w:r w:rsidR="00B86DBC" w:rsidRPr="003C4378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ab/>
                          </w:r>
                          <w:r w:rsidR="00B86DBC" w:rsidRPr="003C4378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ab/>
                          </w:r>
                          <w:r w:rsidRPr="003C4378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Document #: </w:t>
                          </w:r>
                          <w:r w:rsidR="000E4359" w:rsidRPr="003C4378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TX001941</w:t>
                          </w:r>
                        </w:p>
                        <w:p w:rsidR="002C182D" w:rsidRPr="000318AE" w:rsidRDefault="002C182D" w:rsidP="00B77F5F">
                          <w:pPr>
                            <w:tabs>
                              <w:tab w:val="left" w:pos="5610"/>
                            </w:tabs>
                          </w:pPr>
                        </w:p>
                        <w:p w:rsidR="002C182D" w:rsidRPr="000318AE" w:rsidRDefault="002C182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0E4359" w:rsidRPr="003C4378" w:rsidRDefault="002C182D" w:rsidP="000E4359">
                    <w:pPr>
                      <w:tabs>
                        <w:tab w:val="left" w:pos="5610"/>
                      </w:tabs>
                      <w:rPr>
                        <w:rFonts w:ascii="Arial" w:hAnsi="Arial" w:cs="Arial"/>
                      </w:rPr>
                    </w:pPr>
                    <w:r w:rsidRPr="003C437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A477FB" w:rsidRPr="003C437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2012 </w:t>
                    </w:r>
                    <w:r w:rsidRPr="003C437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  <w:r w:rsidR="00A477FB" w:rsidRPr="003C437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.</w:t>
                    </w:r>
                    <w:r w:rsidR="00B77F5F" w:rsidRPr="003C437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br/>
                    </w:r>
                    <w:r w:rsidRPr="003C4378">
                      <w:rPr>
                        <w:rFonts w:ascii="Arial" w:hAnsi="Arial" w:cs="Arial"/>
                        <w:sz w:val="19"/>
                        <w:szCs w:val="19"/>
                      </w:rPr>
                      <w:t>Living in Christ Series</w:t>
                    </w:r>
                    <w:r w:rsidRPr="003C4378">
                      <w:rPr>
                        <w:rFonts w:ascii="Arial" w:hAnsi="Arial" w:cs="Arial"/>
                        <w:sz w:val="19"/>
                        <w:szCs w:val="19"/>
                      </w:rPr>
                      <w:tab/>
                    </w:r>
                    <w:r w:rsidR="00B86DBC" w:rsidRPr="003C4378">
                      <w:rPr>
                        <w:rFonts w:ascii="Arial" w:hAnsi="Arial" w:cs="Arial"/>
                        <w:sz w:val="19"/>
                        <w:szCs w:val="19"/>
                      </w:rPr>
                      <w:tab/>
                    </w:r>
                    <w:r w:rsidR="00B86DBC" w:rsidRPr="003C4378">
                      <w:rPr>
                        <w:rFonts w:ascii="Arial" w:hAnsi="Arial" w:cs="Arial"/>
                        <w:sz w:val="19"/>
                        <w:szCs w:val="19"/>
                      </w:rPr>
                      <w:tab/>
                    </w:r>
                    <w:r w:rsidRPr="003C4378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Document #: </w:t>
                    </w:r>
                    <w:r w:rsidR="000E4359" w:rsidRPr="003C4378">
                      <w:rPr>
                        <w:rFonts w:ascii="Arial" w:hAnsi="Arial" w:cs="Arial"/>
                        <w:sz w:val="19"/>
                        <w:szCs w:val="19"/>
                      </w:rPr>
                      <w:t>TX001941</w:t>
                    </w:r>
                  </w:p>
                  <w:p w:rsidR="002C182D" w:rsidRPr="000318AE" w:rsidRDefault="002C182D" w:rsidP="00B77F5F">
                    <w:pPr>
                      <w:tabs>
                        <w:tab w:val="left" w:pos="5610"/>
                      </w:tabs>
                    </w:pPr>
                  </w:p>
                  <w:p w:rsidR="002C182D" w:rsidRPr="000318AE" w:rsidRDefault="002C182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0055" cy="431165"/>
          <wp:effectExtent l="0" t="0" r="0" b="6985"/>
          <wp:docPr id="1" name="Picture 0" descr="Description: 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545037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-15875</wp:posOffset>
              </wp:positionV>
              <wp:extent cx="5615305" cy="450215"/>
              <wp:effectExtent l="0" t="0" r="0" b="698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359" w:rsidRPr="00576E90" w:rsidRDefault="00B77F5F" w:rsidP="000E4359">
                          <w:pPr>
                            <w:tabs>
                              <w:tab w:val="left" w:pos="5610"/>
                            </w:tabs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63AB7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28490F" w:rsidRPr="00963AB7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</w:t>
                          </w:r>
                          <w:r w:rsidR="00A477FB" w:rsidRPr="00963AB7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</w:t>
                          </w:r>
                          <w:r w:rsidR="0028490F" w:rsidRPr="00963AB7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963AB7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  <w:r w:rsidR="0028490F" w:rsidRPr="00963AB7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  <w:r w:rsidR="0028490F" w:rsidRPr="00576E9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963AB7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Living in Christ Series</w:t>
                          </w:r>
                          <w:r w:rsidR="002C182D" w:rsidRPr="00963AB7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ab/>
                          </w:r>
                          <w:r w:rsidR="00B86DBC" w:rsidRPr="00963AB7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ab/>
                          </w:r>
                          <w:r w:rsidR="00B86DBC" w:rsidRPr="00963AB7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ab/>
                          </w:r>
                          <w:r w:rsidR="002C182D" w:rsidRPr="00963AB7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Document #: </w:t>
                          </w:r>
                          <w:r w:rsidR="000E4359" w:rsidRPr="00963AB7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TX001941</w:t>
                          </w:r>
                        </w:p>
                        <w:p w:rsidR="002C182D" w:rsidRPr="000318AE" w:rsidRDefault="002C182D" w:rsidP="00B77F5F">
                          <w:pPr>
                            <w:tabs>
                              <w:tab w:val="left" w:pos="5610"/>
                            </w:tabs>
                          </w:pPr>
                        </w:p>
                        <w:p w:rsidR="002C182D" w:rsidRPr="000E1ADA" w:rsidRDefault="002C182D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-1.25pt;width:442.15pt;height:3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" filled="f" stroked="f">
              <v:textbox>
                <w:txbxContent>
                  <w:p w:rsidR="000E4359" w:rsidRPr="00576E90" w:rsidRDefault="00B77F5F" w:rsidP="000E4359">
                    <w:pPr>
                      <w:tabs>
                        <w:tab w:val="left" w:pos="5610"/>
                      </w:tabs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63AB7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28490F" w:rsidRPr="00963AB7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</w:t>
                    </w:r>
                    <w:r w:rsidR="00A477FB" w:rsidRPr="00963AB7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</w:t>
                    </w:r>
                    <w:r w:rsidR="0028490F" w:rsidRPr="00963AB7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63AB7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  <w:r w:rsidR="0028490F" w:rsidRPr="00963AB7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.</w:t>
                    </w:r>
                    <w:r w:rsidR="0028490F" w:rsidRPr="00576E9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br/>
                    </w:r>
                    <w:r w:rsidRPr="00963AB7">
                      <w:rPr>
                        <w:rFonts w:ascii="Arial" w:hAnsi="Arial" w:cs="Arial"/>
                        <w:sz w:val="19"/>
                        <w:szCs w:val="19"/>
                      </w:rPr>
                      <w:t>Living in Christ Series</w:t>
                    </w:r>
                    <w:r w:rsidR="002C182D" w:rsidRPr="00963AB7">
                      <w:rPr>
                        <w:rFonts w:ascii="Arial" w:hAnsi="Arial" w:cs="Arial"/>
                        <w:sz w:val="19"/>
                        <w:szCs w:val="19"/>
                      </w:rPr>
                      <w:tab/>
                    </w:r>
                    <w:r w:rsidR="00B86DBC" w:rsidRPr="00963AB7">
                      <w:rPr>
                        <w:rFonts w:ascii="Arial" w:hAnsi="Arial" w:cs="Arial"/>
                        <w:sz w:val="19"/>
                        <w:szCs w:val="19"/>
                      </w:rPr>
                      <w:tab/>
                    </w:r>
                    <w:r w:rsidR="00B86DBC" w:rsidRPr="00963AB7">
                      <w:rPr>
                        <w:rFonts w:ascii="Arial" w:hAnsi="Arial" w:cs="Arial"/>
                        <w:sz w:val="19"/>
                        <w:szCs w:val="19"/>
                      </w:rPr>
                      <w:tab/>
                    </w:r>
                    <w:r w:rsidR="002C182D" w:rsidRPr="00963AB7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Document #: </w:t>
                    </w:r>
                    <w:r w:rsidR="000E4359" w:rsidRPr="00963AB7">
                      <w:rPr>
                        <w:rFonts w:ascii="Arial" w:hAnsi="Arial" w:cs="Arial"/>
                        <w:sz w:val="19"/>
                        <w:szCs w:val="19"/>
                      </w:rPr>
                      <w:t>TX001941</w:t>
                    </w:r>
                  </w:p>
                  <w:p w:rsidR="002C182D" w:rsidRPr="000318AE" w:rsidRDefault="002C182D" w:rsidP="00B77F5F">
                    <w:pPr>
                      <w:tabs>
                        <w:tab w:val="left" w:pos="5610"/>
                      </w:tabs>
                    </w:pPr>
                  </w:p>
                  <w:p w:rsidR="002C182D" w:rsidRPr="000E1ADA" w:rsidRDefault="002C182D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0055" cy="431165"/>
          <wp:effectExtent l="0" t="0" r="0" b="6985"/>
          <wp:docPr id="2" name="Picture 0" descr="Description: 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3A" w:rsidRDefault="0098543A" w:rsidP="004D0079">
      <w:r>
        <w:separator/>
      </w:r>
    </w:p>
  </w:footnote>
  <w:footnote w:type="continuationSeparator" w:id="0">
    <w:p w:rsidR="0098543A" w:rsidRDefault="0098543A" w:rsidP="004D0079">
      <w:r>
        <w:continuationSeparator/>
      </w:r>
    </w:p>
  </w:footnote>
  <w:footnote w:type="continuationNotice" w:id="1">
    <w:p w:rsidR="0098543A" w:rsidRDefault="009854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0F7AEA" w:rsidP="001379AD">
    <w:pPr>
      <w:pStyle w:val="A-Header-articletitlepage2"/>
    </w:pPr>
    <w:r>
      <w:t xml:space="preserve">Using </w:t>
    </w:r>
    <w:r w:rsidR="00130D16" w:rsidRPr="00517B4E">
      <w:t>Centering Prayer</w:t>
    </w:r>
    <w:r w:rsidR="002C182D">
      <w:tab/>
    </w:r>
    <w:r w:rsidR="002C182D" w:rsidRPr="00F82D2A">
      <w:t xml:space="preserve">Page | </w:t>
    </w:r>
    <w:r w:rsidR="0045597F">
      <w:fldChar w:fldCharType="begin"/>
    </w:r>
    <w:r w:rsidR="0045597F">
      <w:instrText xml:space="preserve"> PAGE   \* MERGEFORMAT </w:instrText>
    </w:r>
    <w:r w:rsidR="0045597F">
      <w:fldChar w:fldCharType="separate"/>
    </w:r>
    <w:r>
      <w:rPr>
        <w:noProof/>
      </w:rPr>
      <w:t>2</w:t>
    </w:r>
    <w:r w:rsidR="0045597F">
      <w:rPr>
        <w:noProof/>
      </w:rPr>
      <w:fldChar w:fldCharType="end"/>
    </w:r>
  </w:p>
  <w:p w:rsidR="002C182D" w:rsidRDefault="002C18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AD2CA6"/>
    <w:multiLevelType w:val="hybridMultilevel"/>
    <w:tmpl w:val="20C4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6"/>
  </w:num>
  <w:num w:numId="8">
    <w:abstractNumId w:val="3"/>
  </w:num>
  <w:num w:numId="9">
    <w:abstractNumId w:val="17"/>
  </w:num>
  <w:num w:numId="10">
    <w:abstractNumId w:val="8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2"/>
  </w:num>
  <w:num w:numId="16">
    <w:abstractNumId w:val="9"/>
  </w:num>
  <w:num w:numId="17">
    <w:abstractNumId w:val="13"/>
  </w:num>
  <w:num w:numId="18">
    <w:abstractNumId w:val="19"/>
  </w:num>
  <w:num w:numId="19">
    <w:abstractNumId w:val="21"/>
  </w:num>
  <w:num w:numId="20">
    <w:abstractNumId w:val="20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16"/>
    <w:rsid w:val="00000DAD"/>
    <w:rsid w:val="000110A3"/>
    <w:rsid w:val="000174A3"/>
    <w:rsid w:val="000262AD"/>
    <w:rsid w:val="0002761A"/>
    <w:rsid w:val="000318AE"/>
    <w:rsid w:val="00063D93"/>
    <w:rsid w:val="00084EB9"/>
    <w:rsid w:val="00093CB0"/>
    <w:rsid w:val="000A58D2"/>
    <w:rsid w:val="000B28D7"/>
    <w:rsid w:val="000B4E68"/>
    <w:rsid w:val="000C5F25"/>
    <w:rsid w:val="000E1ADA"/>
    <w:rsid w:val="000E4359"/>
    <w:rsid w:val="000E564B"/>
    <w:rsid w:val="000F6CCE"/>
    <w:rsid w:val="000F7AEA"/>
    <w:rsid w:val="00103E1C"/>
    <w:rsid w:val="001041F7"/>
    <w:rsid w:val="00122197"/>
    <w:rsid w:val="001309E6"/>
    <w:rsid w:val="00130D1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00B74"/>
    <w:rsid w:val="00220CA1"/>
    <w:rsid w:val="00225B1E"/>
    <w:rsid w:val="00231C40"/>
    <w:rsid w:val="00254E02"/>
    <w:rsid w:val="00261080"/>
    <w:rsid w:val="00265087"/>
    <w:rsid w:val="00272AE8"/>
    <w:rsid w:val="0028490F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5FFA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C351B"/>
    <w:rsid w:val="003C4378"/>
    <w:rsid w:val="003D381C"/>
    <w:rsid w:val="003F5CF4"/>
    <w:rsid w:val="00400D9F"/>
    <w:rsid w:val="00405DC9"/>
    <w:rsid w:val="00414993"/>
    <w:rsid w:val="00415EA3"/>
    <w:rsid w:val="00423B78"/>
    <w:rsid w:val="004311A3"/>
    <w:rsid w:val="00454A1D"/>
    <w:rsid w:val="0045597F"/>
    <w:rsid w:val="00460918"/>
    <w:rsid w:val="00475571"/>
    <w:rsid w:val="004A7DE2"/>
    <w:rsid w:val="004C4AE7"/>
    <w:rsid w:val="004C5561"/>
    <w:rsid w:val="004D0079"/>
    <w:rsid w:val="004D74F6"/>
    <w:rsid w:val="004D7A2E"/>
    <w:rsid w:val="004E5DFC"/>
    <w:rsid w:val="004F024A"/>
    <w:rsid w:val="00500FAD"/>
    <w:rsid w:val="00531116"/>
    <w:rsid w:val="005445B1"/>
    <w:rsid w:val="00545037"/>
    <w:rsid w:val="00545244"/>
    <w:rsid w:val="00555EA6"/>
    <w:rsid w:val="00576E90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14EC9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521E"/>
    <w:rsid w:val="006C6F41"/>
    <w:rsid w:val="006D6EE7"/>
    <w:rsid w:val="006E245B"/>
    <w:rsid w:val="006E4F88"/>
    <w:rsid w:val="006F5958"/>
    <w:rsid w:val="0070169A"/>
    <w:rsid w:val="007034FE"/>
    <w:rsid w:val="007137D5"/>
    <w:rsid w:val="00714D56"/>
    <w:rsid w:val="0073114D"/>
    <w:rsid w:val="007379CB"/>
    <w:rsid w:val="00740D4F"/>
    <w:rsid w:val="0074663C"/>
    <w:rsid w:val="0075073F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1E00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3331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63AB7"/>
    <w:rsid w:val="00972002"/>
    <w:rsid w:val="009812C0"/>
    <w:rsid w:val="0098543A"/>
    <w:rsid w:val="0099377E"/>
    <w:rsid w:val="009A1411"/>
    <w:rsid w:val="009D36BA"/>
    <w:rsid w:val="009F2BD3"/>
    <w:rsid w:val="00A00D1F"/>
    <w:rsid w:val="00A072A2"/>
    <w:rsid w:val="00A234BF"/>
    <w:rsid w:val="00A44991"/>
    <w:rsid w:val="00A477FB"/>
    <w:rsid w:val="00A51E67"/>
    <w:rsid w:val="00A552FD"/>
    <w:rsid w:val="00A55D18"/>
    <w:rsid w:val="00A60740"/>
    <w:rsid w:val="00A63150"/>
    <w:rsid w:val="00A8313D"/>
    <w:rsid w:val="00A85FF6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57A07"/>
    <w:rsid w:val="00B74AF2"/>
    <w:rsid w:val="00B77E35"/>
    <w:rsid w:val="00B77F5F"/>
    <w:rsid w:val="00B86DBC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225F1"/>
    <w:rsid w:val="00C3410A"/>
    <w:rsid w:val="00C3609F"/>
    <w:rsid w:val="00C367E7"/>
    <w:rsid w:val="00C4361D"/>
    <w:rsid w:val="00C50BCE"/>
    <w:rsid w:val="00C51F0D"/>
    <w:rsid w:val="00C72C21"/>
    <w:rsid w:val="00C760F8"/>
    <w:rsid w:val="00C90442"/>
    <w:rsid w:val="00C91156"/>
    <w:rsid w:val="00C9466D"/>
    <w:rsid w:val="00C957EB"/>
    <w:rsid w:val="00CA154C"/>
    <w:rsid w:val="00CC176C"/>
    <w:rsid w:val="00CC55EF"/>
    <w:rsid w:val="00CC5843"/>
    <w:rsid w:val="00CD1FEA"/>
    <w:rsid w:val="00CD2136"/>
    <w:rsid w:val="00CD773E"/>
    <w:rsid w:val="00CE7495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0EA"/>
    <w:rsid w:val="00DB4EA7"/>
    <w:rsid w:val="00DD28A2"/>
    <w:rsid w:val="00DE266D"/>
    <w:rsid w:val="00E02EAF"/>
    <w:rsid w:val="00E16237"/>
    <w:rsid w:val="00E166C5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2539E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41E7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30D1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</w:pPr>
    <w:rPr>
      <w:rFonts w:ascii="Arial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ind w:right="720"/>
      <w:jc w:val="right"/>
    </w:pPr>
    <w:rPr>
      <w:rFonts w:ascii="Arial" w:hAnsi="Arial"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ind w:left="1080"/>
    </w:pPr>
    <w:rPr>
      <w:rFonts w:ascii="Arial" w:hAnsi="Arial"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/>
      <w:ind w:left="1080"/>
    </w:pPr>
    <w:rPr>
      <w:rFonts w:ascii="Arial" w:hAnsi="Arial"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/>
      <w:ind w:left="446" w:right="720"/>
    </w:pPr>
    <w:rPr>
      <w:rFonts w:ascii="Arial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ind w:left="806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ind w:left="1440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cs="Calibri"/>
      <w:color w:val="000000"/>
      <w:sz w:val="23"/>
      <w:szCs w:val="23"/>
    </w:rPr>
  </w:style>
  <w:style w:type="character" w:customStyle="1" w:styleId="textChar">
    <w:name w:val="text Char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rPr>
      <w:rFonts w:ascii="Book Antiqua" w:hAnsi="Book Antiqua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14EC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30D1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</w:pPr>
    <w:rPr>
      <w:rFonts w:ascii="Arial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ind w:right="720"/>
      <w:jc w:val="right"/>
    </w:pPr>
    <w:rPr>
      <w:rFonts w:ascii="Arial" w:hAnsi="Arial"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ind w:left="1080"/>
    </w:pPr>
    <w:rPr>
      <w:rFonts w:ascii="Arial" w:hAnsi="Arial"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/>
      <w:ind w:left="1080"/>
    </w:pPr>
    <w:rPr>
      <w:rFonts w:ascii="Arial" w:hAnsi="Arial"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/>
      <w:ind w:left="446" w:right="720"/>
    </w:pPr>
    <w:rPr>
      <w:rFonts w:ascii="Arial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ind w:left="806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ind w:left="1440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cs="Calibri"/>
      <w:color w:val="000000"/>
      <w:sz w:val="23"/>
      <w:szCs w:val="23"/>
    </w:rPr>
  </w:style>
  <w:style w:type="character" w:customStyle="1" w:styleId="textChar">
    <w:name w:val="text Char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rPr>
      <w:rFonts w:ascii="Book Antiqua" w:hAnsi="Book Antiqua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14E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owns\Desktop\LIC%20Web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LIC Web doc template.dotx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Singer-Towns</dc:creator>
  <cp:lastModifiedBy>Mara Fenske</cp:lastModifiedBy>
  <cp:revision>2</cp:revision>
  <cp:lastPrinted>2010-01-08T20:19:00Z</cp:lastPrinted>
  <dcterms:created xsi:type="dcterms:W3CDTF">2012-01-04T21:02:00Z</dcterms:created>
  <dcterms:modified xsi:type="dcterms:W3CDTF">2012-01-04T21:02:00Z</dcterms:modified>
</cp:coreProperties>
</file>