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1D" w:rsidRPr="0048751D" w:rsidRDefault="0048751D" w:rsidP="0048751D">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48751D">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48751D">
        <w:rPr>
          <w:rFonts w:ascii="Adobe Garamond Pro Bold" w:eastAsiaTheme="minorHAnsi" w:hAnsi="Adobe Garamond Pro Bold" w:cs="Adobe Garamond Pro Bold"/>
          <w:b/>
          <w:bCs/>
          <w:color w:val="000000"/>
          <w:sz w:val="76"/>
          <w:szCs w:val="76"/>
        </w:rPr>
        <w:t>28</w:t>
      </w:r>
    </w:p>
    <w:p w:rsidR="0048751D" w:rsidRPr="0048751D" w:rsidRDefault="0048751D" w:rsidP="0048751D">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48751D">
        <w:rPr>
          <w:rFonts w:ascii="Adobe Garamond Pro Bold" w:eastAsiaTheme="minorHAnsi" w:hAnsi="Adobe Garamond Pro Bold" w:cs="Adobe Garamond Pro Bold"/>
          <w:b/>
          <w:bCs/>
          <w:color w:val="000000"/>
          <w:sz w:val="50"/>
          <w:szCs w:val="50"/>
        </w:rPr>
        <w:t>Respecting Life</w:t>
      </w:r>
    </w:p>
    <w:p w:rsidR="0048751D" w:rsidRPr="0048751D" w:rsidRDefault="0048751D" w:rsidP="0048751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48751D">
        <w:rPr>
          <w:rFonts w:ascii="Adobe Garamond Pro Bold" w:eastAsiaTheme="minorHAnsi" w:hAnsi="Adobe Garamond Pro Bold" w:cs="Adobe Garamond Pro Bold"/>
          <w:b/>
          <w:bCs/>
          <w:color w:val="000000"/>
          <w:sz w:val="28"/>
          <w:szCs w:val="28"/>
        </w:rPr>
        <w:t>Preparation and Supplies</w:t>
      </w:r>
    </w:p>
    <w:p w:rsidR="0048751D" w:rsidRPr="0048751D" w:rsidRDefault="0048751D" w:rsidP="0048751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w:t>
      </w:r>
      <w:r w:rsidRPr="0048751D">
        <w:rPr>
          <w:rFonts w:ascii="Adobe Garamond Pro" w:eastAsiaTheme="minorHAnsi" w:hAnsi="Adobe Garamond Pro" w:cs="Adobe Garamond Pro"/>
          <w:color w:val="000000"/>
          <w:sz w:val="23"/>
          <w:szCs w:val="23"/>
        </w:rPr>
        <w:tab/>
        <w:t>Study chapter 28, “Respecting Life,” in the handbook.</w:t>
      </w:r>
    </w:p>
    <w:p w:rsidR="0048751D" w:rsidRPr="0048751D" w:rsidRDefault="0048751D" w:rsidP="0048751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w:t>
      </w:r>
      <w:r w:rsidRPr="0048751D">
        <w:rPr>
          <w:rFonts w:ascii="Adobe Garamond Pro" w:eastAsiaTheme="minorHAnsi" w:hAnsi="Adobe Garamond Pro" w:cs="Adobe Garamond Pro"/>
          <w:color w:val="000000"/>
          <w:sz w:val="23"/>
          <w:szCs w:val="23"/>
        </w:rPr>
        <w:tab/>
        <w:t xml:space="preserve">Gather a variety of reports on a recent scandal (from supermarket tabloids to mainstream </w:t>
      </w:r>
      <w:r w:rsidRPr="0048751D">
        <w:rPr>
          <w:rFonts w:ascii="Adobe Garamond Pro" w:eastAsiaTheme="minorHAnsi" w:hAnsi="Adobe Garamond Pro" w:cs="Adobe Garamond Pro"/>
          <w:color w:val="000000"/>
          <w:sz w:val="23"/>
          <w:szCs w:val="23"/>
        </w:rPr>
        <w:br/>
      </w:r>
      <w:r w:rsidRPr="0048751D">
        <w:rPr>
          <w:rFonts w:ascii="Adobe Garamond Pro" w:eastAsiaTheme="minorHAnsi" w:hAnsi="Adobe Garamond Pro" w:cs="Adobe Garamond Pro"/>
          <w:color w:val="000000"/>
          <w:sz w:val="23"/>
          <w:szCs w:val="23"/>
        </w:rPr>
        <w:tab/>
        <w:t xml:space="preserve">newspapers); sheets of newsprint and markers, one of each for each group of three or four; </w:t>
      </w:r>
      <w:r w:rsidRPr="0048751D">
        <w:rPr>
          <w:rFonts w:ascii="Adobe Garamond Pro" w:eastAsiaTheme="minorHAnsi" w:hAnsi="Adobe Garamond Pro" w:cs="Adobe Garamond Pro"/>
          <w:color w:val="000000"/>
          <w:sz w:val="23"/>
          <w:szCs w:val="23"/>
        </w:rPr>
        <w:br/>
      </w:r>
      <w:r w:rsidRPr="0048751D">
        <w:rPr>
          <w:rFonts w:ascii="Adobe Garamond Pro" w:eastAsiaTheme="minorHAnsi" w:hAnsi="Adobe Garamond Pro" w:cs="Adobe Garamond Pro"/>
          <w:color w:val="000000"/>
          <w:sz w:val="23"/>
          <w:szCs w:val="23"/>
        </w:rPr>
        <w:tab/>
        <w:t>and a Bible.</w:t>
      </w:r>
    </w:p>
    <w:p w:rsidR="0048751D" w:rsidRPr="0048751D" w:rsidRDefault="0048751D" w:rsidP="0048751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w:t>
      </w:r>
      <w:r w:rsidRPr="0048751D">
        <w:rPr>
          <w:rFonts w:ascii="Adobe Garamond Pro" w:eastAsiaTheme="minorHAnsi" w:hAnsi="Adobe Garamond Pro" w:cs="Adobe Garamond Pro"/>
          <w:color w:val="000000"/>
          <w:sz w:val="23"/>
          <w:szCs w:val="23"/>
        </w:rPr>
        <w:tab/>
        <w:t xml:space="preserve">Make copies of the handout “Promoting a Culture of Life” (Document #: TX003415), one </w:t>
      </w:r>
      <w:r w:rsidRPr="0048751D">
        <w:rPr>
          <w:rFonts w:ascii="Adobe Garamond Pro" w:eastAsiaTheme="minorHAnsi" w:hAnsi="Adobe Garamond Pro" w:cs="Adobe Garamond Pro"/>
          <w:color w:val="000000"/>
          <w:sz w:val="23"/>
          <w:szCs w:val="23"/>
        </w:rPr>
        <w:br/>
      </w:r>
      <w:r w:rsidRPr="0048751D">
        <w:rPr>
          <w:rFonts w:ascii="Adobe Garamond Pro" w:eastAsiaTheme="minorHAnsi" w:hAnsi="Adobe Garamond Pro" w:cs="Adobe Garamond Pro"/>
          <w:color w:val="000000"/>
          <w:sz w:val="23"/>
          <w:szCs w:val="23"/>
        </w:rPr>
        <w:tab/>
        <w:t>for each participant.</w:t>
      </w:r>
    </w:p>
    <w:p w:rsidR="0048751D" w:rsidRPr="0048751D" w:rsidRDefault="0048751D" w:rsidP="0048751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48751D">
        <w:rPr>
          <w:rFonts w:ascii="Adobe Garamond Pro Bold" w:eastAsiaTheme="minorHAnsi" w:hAnsi="Adobe Garamond Pro Bold" w:cs="Adobe Garamond Pro Bold"/>
          <w:b/>
          <w:bCs/>
          <w:color w:val="000000"/>
          <w:sz w:val="34"/>
          <w:szCs w:val="34"/>
        </w:rPr>
        <w:t xml:space="preserve">Pray It! </w:t>
      </w:r>
      <w:r w:rsidRPr="0048751D">
        <w:rPr>
          <w:rFonts w:ascii="Adobe Garamond Pro Bold" w:eastAsiaTheme="minorHAnsi" w:hAnsi="Adobe Garamond Pro Bold" w:cs="Adobe Garamond Pro Bold"/>
          <w:b/>
          <w:bCs/>
          <w:color w:val="000000"/>
          <w:sz w:val="28"/>
          <w:szCs w:val="28"/>
        </w:rPr>
        <w:t>(5 minutes)</w:t>
      </w:r>
    </w:p>
    <w:p w:rsidR="0048751D" w:rsidRPr="0048751D" w:rsidRDefault="0048751D" w:rsidP="0048751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8751D">
        <w:rPr>
          <w:rFonts w:ascii="Adobe Garamond Pro Bold" w:eastAsiaTheme="minorHAnsi" w:hAnsi="Adobe Garamond Pro Bold" w:cs="Adobe Garamond Pro Bold"/>
          <w:b/>
          <w:bCs/>
          <w:color w:val="000000"/>
          <w:szCs w:val="24"/>
        </w:rPr>
        <w:t>Tell</w:t>
      </w:r>
      <w:r w:rsidRPr="0048751D">
        <w:rPr>
          <w:rFonts w:ascii="Adobe Garamond Pro" w:eastAsiaTheme="minorHAnsi" w:hAnsi="Adobe Garamond Pro" w:cs="Adobe Garamond Pro"/>
          <w:color w:val="000000"/>
          <w:sz w:val="23"/>
          <w:szCs w:val="23"/>
        </w:rPr>
        <w:t xml:space="preserve"> the participants that class is going to begin with a reflection by Joseph Cardinal </w:t>
      </w:r>
      <w:proofErr w:type="spellStart"/>
      <w:r w:rsidRPr="0048751D">
        <w:rPr>
          <w:rFonts w:ascii="Adobe Garamond Pro" w:eastAsiaTheme="minorHAnsi" w:hAnsi="Adobe Garamond Pro" w:cs="Adobe Garamond Pro"/>
          <w:color w:val="000000"/>
          <w:sz w:val="23"/>
          <w:szCs w:val="23"/>
        </w:rPr>
        <w:t>Bernardin</w:t>
      </w:r>
      <w:proofErr w:type="spellEnd"/>
      <w:r w:rsidRPr="0048751D">
        <w:rPr>
          <w:rFonts w:ascii="Adobe Garamond Pro" w:eastAsiaTheme="minorHAnsi" w:hAnsi="Adobe Garamond Pro" w:cs="Adobe Garamond Pro"/>
          <w:color w:val="000000"/>
          <w:sz w:val="23"/>
          <w:szCs w:val="23"/>
        </w:rPr>
        <w:t xml:space="preserve">, who was an outspoken advocate for the protection of all life, from natural conception to natural death. </w:t>
      </w:r>
      <w:r w:rsidRPr="0048751D">
        <w:rPr>
          <w:rFonts w:ascii="Adobe Garamond Pro Bold" w:eastAsiaTheme="minorHAnsi" w:hAnsi="Adobe Garamond Pro Bold" w:cs="Adobe Garamond Pro Bold"/>
          <w:b/>
          <w:bCs/>
          <w:color w:val="000000"/>
          <w:szCs w:val="24"/>
        </w:rPr>
        <w:t>Direct</w:t>
      </w:r>
      <w:r w:rsidRPr="0048751D">
        <w:rPr>
          <w:rFonts w:ascii="Adobe Garamond Pro" w:eastAsiaTheme="minorHAnsi" w:hAnsi="Adobe Garamond Pro" w:cs="Adobe Garamond Pro"/>
          <w:color w:val="000000"/>
          <w:sz w:val="23"/>
          <w:szCs w:val="23"/>
        </w:rPr>
        <w:t xml:space="preserve"> the young people to the Pray It! “Seamless Garment of Life,” on page 315 in the handbook. </w:t>
      </w:r>
      <w:r w:rsidRPr="0048751D">
        <w:rPr>
          <w:rFonts w:ascii="Adobe Garamond Pro Bold" w:eastAsiaTheme="minorHAnsi" w:hAnsi="Adobe Garamond Pro Bold" w:cs="Adobe Garamond Pro Bold"/>
          <w:b/>
          <w:bCs/>
          <w:color w:val="000000"/>
          <w:szCs w:val="24"/>
        </w:rPr>
        <w:t>Ask</w:t>
      </w:r>
      <w:r w:rsidRPr="0048751D">
        <w:rPr>
          <w:rFonts w:ascii="Adobe Garamond Pro" w:eastAsiaTheme="minorHAnsi" w:hAnsi="Adobe Garamond Pro" w:cs="Adobe Garamond Pro"/>
          <w:color w:val="000000"/>
          <w:sz w:val="23"/>
          <w:szCs w:val="23"/>
        </w:rPr>
        <w:t xml:space="preserve"> the participants to prayerfully reflect on the words the cardinal wrote shortly before he died. </w:t>
      </w:r>
      <w:r w:rsidRPr="0048751D">
        <w:rPr>
          <w:rFonts w:ascii="Adobe Garamond Pro Bold" w:eastAsiaTheme="minorHAnsi" w:hAnsi="Adobe Garamond Pro Bold" w:cs="Adobe Garamond Pro Bold"/>
          <w:b/>
          <w:bCs/>
          <w:color w:val="000000"/>
          <w:szCs w:val="24"/>
        </w:rPr>
        <w:t>Read</w:t>
      </w:r>
      <w:r w:rsidRPr="0048751D">
        <w:rPr>
          <w:rFonts w:ascii="Adobe Garamond Pro" w:eastAsiaTheme="minorHAnsi" w:hAnsi="Adobe Garamond Pro" w:cs="Adobe Garamond Pro"/>
          <w:color w:val="000000"/>
          <w:sz w:val="23"/>
          <w:szCs w:val="23"/>
        </w:rPr>
        <w:t xml:space="preserve"> with conviction the cardinal’s words.</w:t>
      </w:r>
    </w:p>
    <w:p w:rsidR="0048751D" w:rsidRPr="0048751D" w:rsidRDefault="0048751D" w:rsidP="0048751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48751D">
        <w:rPr>
          <w:rFonts w:ascii="Adobe Garamond Pro Bold" w:eastAsiaTheme="minorHAnsi" w:hAnsi="Adobe Garamond Pro Bold" w:cs="Adobe Garamond Pro Bold"/>
          <w:b/>
          <w:bCs/>
          <w:color w:val="000000"/>
          <w:sz w:val="34"/>
          <w:szCs w:val="34"/>
        </w:rPr>
        <w:t xml:space="preserve">Study It! </w:t>
      </w:r>
      <w:r w:rsidRPr="0048751D">
        <w:rPr>
          <w:rFonts w:ascii="Adobe Garamond Pro Bold" w:eastAsiaTheme="minorHAnsi" w:hAnsi="Adobe Garamond Pro Bold" w:cs="Adobe Garamond Pro Bold"/>
          <w:b/>
          <w:bCs/>
          <w:color w:val="000000"/>
          <w:sz w:val="28"/>
          <w:szCs w:val="28"/>
        </w:rPr>
        <w:t>(40 to 50 minutes, depending on your class length)</w:t>
      </w:r>
    </w:p>
    <w:p w:rsidR="0048751D" w:rsidRPr="0048751D" w:rsidRDefault="0048751D" w:rsidP="0048751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48751D">
        <w:rPr>
          <w:rFonts w:ascii="Adobe Garamond Pro Bold" w:eastAsiaTheme="minorHAnsi" w:hAnsi="Adobe Garamond Pro Bold" w:cs="Adobe Garamond Pro Bold"/>
          <w:b/>
          <w:bCs/>
          <w:color w:val="000000"/>
          <w:sz w:val="28"/>
          <w:szCs w:val="28"/>
        </w:rPr>
        <w:t>A. Human Life is Sacred</w:t>
      </w:r>
    </w:p>
    <w:p w:rsidR="0048751D" w:rsidRPr="00AB1139" w:rsidRDefault="0048751D" w:rsidP="00AB113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t>Distribute</w:t>
      </w:r>
      <w:r w:rsidRPr="00AB1139">
        <w:rPr>
          <w:rFonts w:ascii="Adobe Garamond Pro" w:eastAsiaTheme="minorHAnsi" w:hAnsi="Adobe Garamond Pro" w:cs="Adobe Garamond Pro"/>
          <w:color w:val="000000"/>
          <w:sz w:val="23"/>
          <w:szCs w:val="23"/>
        </w:rPr>
        <w:t xml:space="preserve"> a copy of the handout “Promoting a Culture of Life” (Document #: TX003415) to each participant. Introduce the activity with these or similar words:</w:t>
      </w:r>
    </w:p>
    <w:p w:rsidR="0048751D" w:rsidRPr="00AB1139" w:rsidRDefault="0048751D" w:rsidP="00AB1139">
      <w:pPr>
        <w:pStyle w:val="ListParagraph"/>
        <w:numPr>
          <w:ilvl w:val="0"/>
          <w:numId w:val="37"/>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 xml:space="preserve">Pope Saint John Paul II taught about a </w:t>
      </w:r>
      <w:r w:rsidRPr="00AB1139">
        <w:rPr>
          <w:rFonts w:ascii="Adobe Garamond Pro" w:eastAsiaTheme="minorHAnsi" w:hAnsi="Adobe Garamond Pro" w:cs="Adobe Garamond Pro"/>
          <w:i/>
          <w:iCs/>
          <w:color w:val="000000"/>
          <w:sz w:val="23"/>
          <w:szCs w:val="23"/>
        </w:rPr>
        <w:t>culture of life</w:t>
      </w:r>
      <w:r w:rsidRPr="00AB1139">
        <w:rPr>
          <w:rFonts w:ascii="Adobe Garamond Pro" w:eastAsiaTheme="minorHAnsi" w:hAnsi="Adobe Garamond Pro" w:cs="Adobe Garamond Pro"/>
          <w:color w:val="000000"/>
          <w:sz w:val="23"/>
          <w:szCs w:val="23"/>
        </w:rPr>
        <w:t xml:space="preserve"> and a </w:t>
      </w:r>
      <w:r w:rsidRPr="00AB1139">
        <w:rPr>
          <w:rFonts w:ascii="Adobe Garamond Pro" w:eastAsiaTheme="minorHAnsi" w:hAnsi="Adobe Garamond Pro" w:cs="Adobe Garamond Pro"/>
          <w:i/>
          <w:iCs/>
          <w:color w:val="000000"/>
          <w:sz w:val="23"/>
          <w:szCs w:val="23"/>
        </w:rPr>
        <w:t>culture of death</w:t>
      </w:r>
      <w:r w:rsidRPr="00AB1139">
        <w:rPr>
          <w:rFonts w:ascii="Adobe Garamond Pro" w:eastAsiaTheme="minorHAnsi" w:hAnsi="Adobe Garamond Pro" w:cs="Adobe Garamond Pro"/>
          <w:color w:val="000000"/>
          <w:sz w:val="23"/>
          <w:szCs w:val="23"/>
        </w:rPr>
        <w:t>. A culture of life is created by words, attitudes, or actions that promote people’s dignity or protect their God-given rights, especially the right to life. A culture of death is created by words, attitudes, and actions that take away people’s dignity or threaten their God-given rights, especially the right to life.</w:t>
      </w:r>
    </w:p>
    <w:p w:rsidR="0048751D" w:rsidRPr="00AB1139" w:rsidRDefault="0048751D" w:rsidP="00AB1139">
      <w:pPr>
        <w:pStyle w:val="ListParagraph"/>
        <w:numPr>
          <w:ilvl w:val="0"/>
          <w:numId w:val="37"/>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Read each statement on the handout and determine if it creates a culture of life or a culture of death, and place a check mark in the appropriate column.</w:t>
      </w:r>
    </w:p>
    <w:p w:rsidR="0048751D" w:rsidRPr="0048751D" w:rsidRDefault="0048751D" w:rsidP="0048751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48751D">
        <w:rPr>
          <w:rFonts w:ascii="Adobe Garamond Pro Bold" w:eastAsiaTheme="minorHAnsi" w:hAnsi="Adobe Garamond Pro Bold" w:cs="Adobe Garamond Pro Bold"/>
          <w:b/>
          <w:bCs/>
          <w:color w:val="000000"/>
          <w:szCs w:val="24"/>
        </w:rPr>
        <w:t>Give</w:t>
      </w:r>
      <w:r w:rsidRPr="0048751D">
        <w:rPr>
          <w:rFonts w:ascii="Adobe Garamond Pro" w:eastAsiaTheme="minorHAnsi" w:hAnsi="Adobe Garamond Pro" w:cs="Adobe Garamond Pro"/>
          <w:color w:val="000000"/>
          <w:sz w:val="23"/>
          <w:szCs w:val="23"/>
        </w:rPr>
        <w:t xml:space="preserve"> the participants 3 minutes to complete the task. </w:t>
      </w:r>
      <w:r w:rsidRPr="0048751D">
        <w:rPr>
          <w:rFonts w:ascii="Adobe Garamond Pro Bold" w:eastAsiaTheme="minorHAnsi" w:hAnsi="Adobe Garamond Pro Bold" w:cs="Adobe Garamond Pro Bold"/>
          <w:b/>
          <w:bCs/>
          <w:color w:val="000000"/>
          <w:szCs w:val="24"/>
        </w:rPr>
        <w:t>Review</w:t>
      </w:r>
      <w:r w:rsidRPr="0048751D">
        <w:rPr>
          <w:rFonts w:ascii="Adobe Garamond Pro" w:eastAsiaTheme="minorHAnsi" w:hAnsi="Adobe Garamond Pro" w:cs="Adobe Garamond Pro"/>
          <w:color w:val="000000"/>
          <w:sz w:val="23"/>
          <w:szCs w:val="23"/>
        </w:rPr>
        <w:t xml:space="preserve"> their answers with the rest of the class, and </w:t>
      </w:r>
      <w:r w:rsidRPr="0048751D">
        <w:rPr>
          <w:rFonts w:ascii="Adobe Garamond Pro Bold" w:eastAsiaTheme="minorHAnsi" w:hAnsi="Adobe Garamond Pro Bold" w:cs="Adobe Garamond Pro Bold"/>
          <w:b/>
          <w:bCs/>
          <w:color w:val="000000"/>
          <w:szCs w:val="24"/>
        </w:rPr>
        <w:t>ask</w:t>
      </w:r>
      <w:r w:rsidRPr="0048751D">
        <w:rPr>
          <w:rFonts w:ascii="Adobe Garamond Pro" w:eastAsiaTheme="minorHAnsi" w:hAnsi="Adobe Garamond Pro" w:cs="Adobe Garamond Pro"/>
          <w:color w:val="000000"/>
          <w:sz w:val="23"/>
          <w:szCs w:val="23"/>
        </w:rPr>
        <w:t xml:space="preserve"> the young people to give reasons why it promotes life or death. </w:t>
      </w:r>
      <w:r w:rsidRPr="0048751D">
        <w:rPr>
          <w:rFonts w:ascii="Adobe Garamond Pro Bold" w:eastAsiaTheme="minorHAnsi" w:hAnsi="Adobe Garamond Pro Bold" w:cs="Adobe Garamond Pro Bold"/>
          <w:b/>
          <w:bCs/>
          <w:color w:val="000000"/>
          <w:szCs w:val="24"/>
        </w:rPr>
        <w:t>Acknowledge</w:t>
      </w:r>
      <w:r w:rsidRPr="0048751D">
        <w:rPr>
          <w:rFonts w:ascii="Adobe Garamond Pro" w:eastAsiaTheme="minorHAnsi" w:hAnsi="Adobe Garamond Pro" w:cs="Adobe Garamond Pro"/>
          <w:color w:val="000000"/>
          <w:sz w:val="23"/>
          <w:szCs w:val="23"/>
        </w:rPr>
        <w:t xml:space="preserve"> the following:</w:t>
      </w:r>
    </w:p>
    <w:p w:rsidR="0048751D" w:rsidRPr="00AB1139" w:rsidRDefault="0048751D" w:rsidP="00AB1139">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Promoting life is more than just being “for” or “against” something. Promoting life means that all our actions, words, and values embody a respect for human life in all its stages.</w:t>
      </w:r>
    </w:p>
    <w:p w:rsidR="0048751D" w:rsidRPr="00AB1139" w:rsidRDefault="0048751D" w:rsidP="00AB113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lastRenderedPageBreak/>
        <w:t>Direct</w:t>
      </w:r>
      <w:r w:rsidRPr="00AB1139">
        <w:rPr>
          <w:rFonts w:ascii="Adobe Garamond Pro" w:eastAsiaTheme="minorHAnsi" w:hAnsi="Adobe Garamond Pro" w:cs="Adobe Garamond Pro"/>
          <w:color w:val="000000"/>
          <w:sz w:val="23"/>
          <w:szCs w:val="23"/>
        </w:rPr>
        <w:t xml:space="preserve"> the participants to read the chapter introduction and the sections “Human Life Is Sacred” and “Legitimate Defense,” on pages 306–308 in the handbook. The content covers points 1 through 4 on the handout “Lesson 28 Summary” (Document #: TX003414).</w:t>
      </w:r>
    </w:p>
    <w:p w:rsidR="0048751D" w:rsidRPr="00AB1139" w:rsidRDefault="0048751D" w:rsidP="00AB113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i/>
          <w:iCs/>
          <w:color w:val="000000"/>
          <w:sz w:val="23"/>
          <w:szCs w:val="23"/>
        </w:rPr>
        <w:t>(Optional)</w:t>
      </w:r>
      <w:r w:rsidRPr="00AB1139">
        <w:rPr>
          <w:rFonts w:ascii="Adobe Garamond Pro" w:eastAsiaTheme="minorHAnsi" w:hAnsi="Adobe Garamond Pro" w:cs="Adobe Garamond Pro"/>
          <w:color w:val="000000"/>
          <w:sz w:val="23"/>
          <w:szCs w:val="23"/>
        </w:rPr>
        <w:t xml:space="preserve">  </w:t>
      </w:r>
      <w:r w:rsidRPr="00AB1139">
        <w:rPr>
          <w:rFonts w:ascii="Adobe Garamond Pro Bold" w:eastAsiaTheme="minorHAnsi" w:hAnsi="Adobe Garamond Pro Bold" w:cs="Adobe Garamond Pro Bold"/>
          <w:b/>
          <w:bCs/>
          <w:color w:val="000000"/>
          <w:szCs w:val="24"/>
        </w:rPr>
        <w:t>Direct</w:t>
      </w:r>
      <w:r w:rsidRPr="00AB1139">
        <w:rPr>
          <w:rFonts w:ascii="Adobe Garamond Pro" w:eastAsiaTheme="minorHAnsi" w:hAnsi="Adobe Garamond Pro" w:cs="Adobe Garamond Pro"/>
          <w:color w:val="000000"/>
          <w:sz w:val="23"/>
          <w:szCs w:val="23"/>
        </w:rPr>
        <w:t xml:space="preserve"> the young people to the Reflect directions on page 308 in the handbook and lead a discussion on them.</w:t>
      </w:r>
    </w:p>
    <w:p w:rsidR="0048751D" w:rsidRPr="0048751D" w:rsidRDefault="0048751D" w:rsidP="0048751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48751D">
        <w:rPr>
          <w:rFonts w:ascii="Adobe Garamond Pro Bold" w:eastAsiaTheme="minorHAnsi" w:hAnsi="Adobe Garamond Pro Bold" w:cs="Adobe Garamond Pro Bold"/>
          <w:b/>
          <w:bCs/>
          <w:color w:val="000000"/>
          <w:sz w:val="28"/>
          <w:szCs w:val="28"/>
        </w:rPr>
        <w:t>B. Life Issues and the Fifth Commandment</w:t>
      </w:r>
    </w:p>
    <w:p w:rsidR="0048751D" w:rsidRPr="00AB1139" w:rsidRDefault="0048751D" w:rsidP="00AB113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t>Share</w:t>
      </w:r>
      <w:r w:rsidRPr="00AB1139">
        <w:rPr>
          <w:rFonts w:ascii="Adobe Garamond Pro" w:eastAsiaTheme="minorHAnsi" w:hAnsi="Adobe Garamond Pro" w:cs="Adobe Garamond Pro"/>
          <w:color w:val="000000"/>
          <w:sz w:val="23"/>
          <w:szCs w:val="23"/>
        </w:rPr>
        <w:t xml:space="preserve"> with the participants various reports of a recent scandal that has been in the news. Do this by </w:t>
      </w:r>
      <w:r w:rsidRPr="00AB1139">
        <w:rPr>
          <w:rFonts w:ascii="Adobe Garamond Pro Bold" w:eastAsiaTheme="minorHAnsi" w:hAnsi="Adobe Garamond Pro Bold" w:cs="Adobe Garamond Pro Bold"/>
          <w:b/>
          <w:bCs/>
          <w:color w:val="000000"/>
          <w:szCs w:val="24"/>
        </w:rPr>
        <w:t>providing</w:t>
      </w:r>
      <w:r w:rsidRPr="00AB1139">
        <w:rPr>
          <w:rFonts w:ascii="Adobe Garamond Pro" w:eastAsiaTheme="minorHAnsi" w:hAnsi="Adobe Garamond Pro" w:cs="Adobe Garamond Pro"/>
          <w:color w:val="000000"/>
          <w:sz w:val="23"/>
          <w:szCs w:val="23"/>
        </w:rPr>
        <w:t xml:space="preserve"> them with a range of papers that cover the story, from supermarket tabloids to mainstream newspapers. </w:t>
      </w:r>
      <w:r w:rsidRPr="00AB1139">
        <w:rPr>
          <w:rFonts w:ascii="Adobe Garamond Pro Bold" w:eastAsiaTheme="minorHAnsi" w:hAnsi="Adobe Garamond Pro Bold" w:cs="Adobe Garamond Pro Bold"/>
          <w:b/>
          <w:bCs/>
          <w:color w:val="000000"/>
          <w:szCs w:val="24"/>
        </w:rPr>
        <w:t>Invite</w:t>
      </w:r>
      <w:r w:rsidRPr="00AB1139">
        <w:rPr>
          <w:rFonts w:ascii="Adobe Garamond Pro" w:eastAsiaTheme="minorHAnsi" w:hAnsi="Adobe Garamond Pro" w:cs="Adobe Garamond Pro"/>
          <w:color w:val="000000"/>
          <w:sz w:val="23"/>
          <w:szCs w:val="23"/>
        </w:rPr>
        <w:t xml:space="preserve"> the participants to read and compare the different versions of the story by studying the kinds of words used, the style of grammar, and the overall tone of the stories. </w:t>
      </w:r>
      <w:r w:rsidRPr="00AB1139">
        <w:rPr>
          <w:rFonts w:ascii="Adobe Garamond Pro Bold" w:eastAsiaTheme="minorHAnsi" w:hAnsi="Adobe Garamond Pro Bold" w:cs="Adobe Garamond Pro Bold"/>
          <w:b/>
          <w:bCs/>
          <w:color w:val="000000"/>
          <w:szCs w:val="24"/>
        </w:rPr>
        <w:t>Ask</w:t>
      </w:r>
      <w:r w:rsidRPr="00AB1139">
        <w:rPr>
          <w:rFonts w:ascii="Adobe Garamond Pro" w:eastAsiaTheme="minorHAnsi" w:hAnsi="Adobe Garamond Pro" w:cs="Adobe Garamond Pro"/>
          <w:color w:val="000000"/>
          <w:sz w:val="23"/>
          <w:szCs w:val="23"/>
        </w:rPr>
        <w:t xml:space="preserve"> which stories promote respect and dignity for people and which promote disrespect and violate people’s dignity by their mood, tone, or word choice.</w:t>
      </w:r>
    </w:p>
    <w:p w:rsidR="0048751D" w:rsidRPr="00AB1139" w:rsidRDefault="0048751D" w:rsidP="00AB113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t>Direct</w:t>
      </w:r>
      <w:r w:rsidRPr="00AB1139">
        <w:rPr>
          <w:rFonts w:ascii="Adobe Garamond Pro" w:eastAsiaTheme="minorHAnsi" w:hAnsi="Adobe Garamond Pro" w:cs="Adobe Garamond Pro"/>
          <w:color w:val="000000"/>
          <w:sz w:val="23"/>
          <w:szCs w:val="23"/>
        </w:rPr>
        <w:t xml:space="preserve"> the young people to read the section “Life Issues and the Fifth Commandment,” on pages 308–317 in the handbook. The content covers points 5 through 9 on the handout</w:t>
      </w:r>
      <w:r w:rsidRPr="00AB1139">
        <w:rPr>
          <w:rFonts w:ascii="Adobe Garamond Pro" w:eastAsiaTheme="minorHAnsi" w:hAnsi="Adobe Garamond Pro" w:cs="Adobe Garamond Pro"/>
          <w:color w:val="000000"/>
          <w:sz w:val="23"/>
          <w:szCs w:val="23"/>
        </w:rPr>
        <w:br/>
        <w:t>“Lesson 28 Summary.”</w:t>
      </w:r>
    </w:p>
    <w:p w:rsidR="0048751D" w:rsidRPr="00AB1139" w:rsidRDefault="0048751D" w:rsidP="00AB113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i/>
          <w:iCs/>
          <w:color w:val="000000"/>
          <w:sz w:val="23"/>
          <w:szCs w:val="23"/>
        </w:rPr>
        <w:t>(Optional)</w:t>
      </w:r>
      <w:r w:rsidRPr="00AB1139">
        <w:rPr>
          <w:rFonts w:ascii="Adobe Garamond Pro" w:eastAsiaTheme="minorHAnsi" w:hAnsi="Adobe Garamond Pro" w:cs="Adobe Garamond Pro"/>
          <w:color w:val="000000"/>
          <w:sz w:val="23"/>
          <w:szCs w:val="23"/>
        </w:rPr>
        <w:t xml:space="preserve">  </w:t>
      </w:r>
      <w:r w:rsidRPr="00AB1139">
        <w:rPr>
          <w:rFonts w:ascii="Adobe Garamond Pro Bold" w:eastAsiaTheme="minorHAnsi" w:hAnsi="Adobe Garamond Pro Bold" w:cs="Adobe Garamond Pro Bold"/>
          <w:b/>
          <w:bCs/>
          <w:color w:val="000000"/>
          <w:szCs w:val="24"/>
        </w:rPr>
        <w:t>Invite</w:t>
      </w:r>
      <w:r w:rsidRPr="00AB1139">
        <w:rPr>
          <w:rFonts w:ascii="Adobe Garamond Pro" w:eastAsiaTheme="minorHAnsi" w:hAnsi="Adobe Garamond Pro" w:cs="Adobe Garamond Pro"/>
          <w:color w:val="000000"/>
          <w:sz w:val="23"/>
          <w:szCs w:val="23"/>
        </w:rPr>
        <w:t xml:space="preserve"> questions and observations on the content. You might also select one of the Reflect questions on pages 308, 312, 315, or 318 in the handbook, and invite discussion.</w:t>
      </w:r>
    </w:p>
    <w:p w:rsidR="0048751D" w:rsidRPr="0048751D" w:rsidRDefault="0048751D" w:rsidP="0048751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48751D">
        <w:rPr>
          <w:rFonts w:ascii="Adobe Garamond Pro Bold" w:eastAsiaTheme="minorHAnsi" w:hAnsi="Adobe Garamond Pro Bold" w:cs="Adobe Garamond Pro Bold"/>
          <w:b/>
          <w:bCs/>
          <w:color w:val="000000"/>
          <w:sz w:val="34"/>
          <w:szCs w:val="34"/>
        </w:rPr>
        <w:t xml:space="preserve">Live It! </w:t>
      </w:r>
      <w:r w:rsidRPr="0048751D">
        <w:rPr>
          <w:rFonts w:ascii="Adobe Garamond Pro Bold" w:eastAsiaTheme="minorHAnsi" w:hAnsi="Adobe Garamond Pro Bold" w:cs="Adobe Garamond Pro Bold"/>
          <w:b/>
          <w:bCs/>
          <w:color w:val="000000"/>
          <w:sz w:val="28"/>
          <w:szCs w:val="28"/>
        </w:rPr>
        <w:t>(10 to 15 minutes)</w:t>
      </w:r>
    </w:p>
    <w:p w:rsidR="0048751D" w:rsidRPr="00AB1139" w:rsidRDefault="0048751D" w:rsidP="00AB113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t>Direct</w:t>
      </w:r>
      <w:r w:rsidRPr="00AB1139">
        <w:rPr>
          <w:rFonts w:ascii="Adobe Garamond Pro" w:eastAsiaTheme="minorHAnsi" w:hAnsi="Adobe Garamond Pro" w:cs="Adobe Garamond Pro"/>
          <w:color w:val="000000"/>
          <w:sz w:val="23"/>
          <w:szCs w:val="23"/>
        </w:rPr>
        <w:t xml:space="preserve"> the participants to form groups of three or four. Give each group a sheet of newsprint and a marker. </w:t>
      </w:r>
      <w:r w:rsidRPr="00AB1139">
        <w:rPr>
          <w:rFonts w:ascii="Adobe Garamond Pro Bold" w:eastAsiaTheme="minorHAnsi" w:hAnsi="Adobe Garamond Pro Bold" w:cs="Adobe Garamond Pro Bold"/>
          <w:b/>
          <w:bCs/>
          <w:color w:val="000000"/>
          <w:szCs w:val="24"/>
        </w:rPr>
        <w:t>Direct</w:t>
      </w:r>
      <w:r w:rsidRPr="00AB1139">
        <w:rPr>
          <w:rFonts w:ascii="Adobe Garamond Pro" w:eastAsiaTheme="minorHAnsi" w:hAnsi="Adobe Garamond Pro" w:cs="Adobe Garamond Pro"/>
          <w:color w:val="000000"/>
          <w:sz w:val="23"/>
          <w:szCs w:val="23"/>
        </w:rPr>
        <w:t xml:space="preserve"> them to turn to the Live It! “Five Ways to Promote Life,” on page 313 in the handbook.</w:t>
      </w:r>
    </w:p>
    <w:p w:rsidR="0048751D" w:rsidRPr="0048751D" w:rsidRDefault="0048751D" w:rsidP="0048751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48751D">
        <w:rPr>
          <w:rFonts w:ascii="Adobe Garamond Pro Bold" w:eastAsiaTheme="minorHAnsi" w:hAnsi="Adobe Garamond Pro Bold" w:cs="Adobe Garamond Pro Bold"/>
          <w:b/>
          <w:bCs/>
          <w:color w:val="000000"/>
          <w:szCs w:val="24"/>
        </w:rPr>
        <w:t>Explain</w:t>
      </w:r>
      <w:r w:rsidRPr="0048751D">
        <w:rPr>
          <w:rFonts w:ascii="Adobe Garamond Pro" w:eastAsiaTheme="minorHAnsi" w:hAnsi="Adobe Garamond Pro" w:cs="Adobe Garamond Pro"/>
          <w:color w:val="000000"/>
          <w:sz w:val="23"/>
          <w:szCs w:val="23"/>
        </w:rPr>
        <w:t xml:space="preserve"> the task as follows:</w:t>
      </w:r>
    </w:p>
    <w:p w:rsidR="0048751D" w:rsidRPr="00AB1139" w:rsidRDefault="0048751D" w:rsidP="00AB1139">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Each group is to read the list provided in the Live It! “Five Ways to Promote Life.”</w:t>
      </w:r>
    </w:p>
    <w:p w:rsidR="0048751D" w:rsidRPr="00AB1139" w:rsidRDefault="0048751D" w:rsidP="00AB1139">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Building on this list, create a list of additional ways in which you can actively promote life.</w:t>
      </w:r>
    </w:p>
    <w:p w:rsidR="0048751D" w:rsidRPr="00AB1139" w:rsidRDefault="0048751D" w:rsidP="00AB1139">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Select someone from your group to write your group’s ideas on the sheet of newsprint.</w:t>
      </w:r>
    </w:p>
    <w:p w:rsidR="0048751D" w:rsidRPr="00AB1139" w:rsidRDefault="0048751D" w:rsidP="00AB113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 xml:space="preserve">After the groups have had time to create their lists, </w:t>
      </w:r>
      <w:r w:rsidRPr="00AB1139">
        <w:rPr>
          <w:rFonts w:ascii="Adobe Garamond Pro Bold" w:eastAsiaTheme="minorHAnsi" w:hAnsi="Adobe Garamond Pro Bold" w:cs="Adobe Garamond Pro Bold"/>
          <w:b/>
          <w:bCs/>
          <w:color w:val="000000"/>
          <w:szCs w:val="24"/>
        </w:rPr>
        <w:t>invite</w:t>
      </w:r>
      <w:r w:rsidRPr="00AB1139">
        <w:rPr>
          <w:rFonts w:ascii="Adobe Garamond Pro" w:eastAsiaTheme="minorHAnsi" w:hAnsi="Adobe Garamond Pro" w:cs="Adobe Garamond Pro"/>
          <w:color w:val="000000"/>
          <w:sz w:val="23"/>
          <w:szCs w:val="23"/>
        </w:rPr>
        <w:t xml:space="preserve"> a representative from each group to share that group’s list. </w:t>
      </w:r>
      <w:r w:rsidRPr="00AB1139">
        <w:rPr>
          <w:rFonts w:ascii="Adobe Garamond Pro Bold" w:eastAsiaTheme="minorHAnsi" w:hAnsi="Adobe Garamond Pro Bold" w:cs="Adobe Garamond Pro Bold"/>
          <w:b/>
          <w:bCs/>
          <w:color w:val="000000"/>
          <w:szCs w:val="24"/>
        </w:rPr>
        <w:t>Post</w:t>
      </w:r>
      <w:r w:rsidRPr="00AB1139">
        <w:rPr>
          <w:rFonts w:ascii="Adobe Garamond Pro" w:eastAsiaTheme="minorHAnsi" w:hAnsi="Adobe Garamond Pro" w:cs="Adobe Garamond Pro"/>
          <w:color w:val="000000"/>
          <w:sz w:val="23"/>
          <w:szCs w:val="23"/>
        </w:rPr>
        <w:t xml:space="preserve"> the sheets of newsprint around the room. </w:t>
      </w:r>
      <w:r w:rsidRPr="00AB1139">
        <w:rPr>
          <w:rFonts w:ascii="Adobe Garamond Pro Bold" w:eastAsiaTheme="minorHAnsi" w:hAnsi="Adobe Garamond Pro Bold" w:cs="Adobe Garamond Pro Bold"/>
          <w:b/>
          <w:bCs/>
          <w:color w:val="000000"/>
          <w:szCs w:val="24"/>
        </w:rPr>
        <w:t>Ask</w:t>
      </w:r>
      <w:r w:rsidRPr="00AB1139">
        <w:rPr>
          <w:rFonts w:ascii="Adobe Garamond Pro" w:eastAsiaTheme="minorHAnsi" w:hAnsi="Adobe Garamond Pro" w:cs="Adobe Garamond Pro"/>
          <w:color w:val="000000"/>
          <w:sz w:val="23"/>
          <w:szCs w:val="23"/>
        </w:rPr>
        <w:t xml:space="preserve"> the participants to review the lists and to select one task each young person would be willing to take on as a project to promote life in her or his community.</w:t>
      </w:r>
    </w:p>
    <w:p w:rsidR="0048751D" w:rsidRPr="00AB1139" w:rsidRDefault="0048751D" w:rsidP="00AB113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B1139">
        <w:rPr>
          <w:rFonts w:ascii="Adobe Garamond Pro Bold" w:eastAsiaTheme="minorHAnsi" w:hAnsi="Adobe Garamond Pro Bold" w:cs="Adobe Garamond Pro Bold"/>
          <w:b/>
          <w:bCs/>
          <w:color w:val="000000"/>
          <w:szCs w:val="24"/>
        </w:rPr>
        <w:t>Share</w:t>
      </w:r>
      <w:r w:rsidRPr="00AB1139">
        <w:rPr>
          <w:rFonts w:ascii="Adobe Garamond Pro" w:eastAsiaTheme="minorHAnsi" w:hAnsi="Adobe Garamond Pro" w:cs="Adobe Garamond Pro"/>
          <w:color w:val="000000"/>
          <w:sz w:val="23"/>
          <w:szCs w:val="23"/>
        </w:rPr>
        <w:t xml:space="preserve"> the following comments in your own words:</w:t>
      </w:r>
    </w:p>
    <w:p w:rsidR="0048751D" w:rsidRPr="00AB1139" w:rsidRDefault="0048751D" w:rsidP="00AB113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 xml:space="preserve">The </w:t>
      </w:r>
      <w:bookmarkStart w:id="0" w:name="_GoBack"/>
      <w:r w:rsidRPr="00AB1139">
        <w:rPr>
          <w:rFonts w:ascii="Adobe Garamond Pro" w:eastAsiaTheme="minorHAnsi" w:hAnsi="Adobe Garamond Pro" w:cs="Adobe Garamond Pro"/>
          <w:color w:val="000000"/>
          <w:sz w:val="23"/>
          <w:szCs w:val="23"/>
        </w:rPr>
        <w:t>natural law God has put in our heart tells us that every human life has eternal value. From the unborn child to the elderly person suffering from a debilitating disease, every human life has dignity and is sacred.</w:t>
      </w:r>
    </w:p>
    <w:p w:rsidR="0048751D" w:rsidRPr="00AB1139" w:rsidRDefault="0048751D" w:rsidP="00AB113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t>God expects us to stand in awe of human life, to have profound respect for the dignity of the human person. But no generation before has had to consider so many complex and controversial issues that threaten the dignity of life. This is all the more reason for people of faith to take a strong stand in protecting the dignity of life.</w:t>
      </w:r>
    </w:p>
    <w:p w:rsidR="0048751D" w:rsidRPr="00AB1139" w:rsidRDefault="0048751D" w:rsidP="00AB113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AB1139">
        <w:rPr>
          <w:rFonts w:ascii="Adobe Garamond Pro" w:eastAsiaTheme="minorHAnsi" w:hAnsi="Adobe Garamond Pro" w:cs="Adobe Garamond Pro"/>
          <w:color w:val="000000"/>
          <w:sz w:val="23"/>
          <w:szCs w:val="23"/>
        </w:rPr>
        <w:lastRenderedPageBreak/>
        <w:t xml:space="preserve">We are all made in the image of God. This statement is at the heart of morality. It is the foundation </w:t>
      </w:r>
      <w:bookmarkEnd w:id="0"/>
      <w:r w:rsidRPr="00AB1139">
        <w:rPr>
          <w:rFonts w:ascii="Adobe Garamond Pro" w:eastAsiaTheme="minorHAnsi" w:hAnsi="Adobe Garamond Pro" w:cs="Adobe Garamond Pro"/>
          <w:color w:val="000000"/>
          <w:sz w:val="23"/>
          <w:szCs w:val="23"/>
        </w:rPr>
        <w:t>for loving other people, our God, and ourselves. The beginning and end of every life is up to God, and only God.</w:t>
      </w:r>
    </w:p>
    <w:p w:rsidR="0048751D" w:rsidRPr="0048751D" w:rsidRDefault="0048751D" w:rsidP="0048751D">
      <w:pPr>
        <w:autoSpaceDE w:val="0"/>
        <w:autoSpaceDN w:val="0"/>
        <w:adjustRightInd w:val="0"/>
        <w:spacing w:before="180" w:after="90" w:line="360" w:lineRule="atLeast"/>
        <w:textAlignment w:val="center"/>
        <w:rPr>
          <w:rFonts w:ascii="Adobe Garamond Pro Bold" w:eastAsiaTheme="minorHAnsi" w:hAnsi="Adobe Garamond Pro Bold" w:cs="Adobe Garamond Pro Bold"/>
          <w:b/>
          <w:bCs/>
          <w:color w:val="000000"/>
          <w:sz w:val="34"/>
          <w:szCs w:val="34"/>
        </w:rPr>
      </w:pPr>
      <w:r w:rsidRPr="0048751D">
        <w:rPr>
          <w:rFonts w:ascii="Adobe Garamond Pro Bold" w:eastAsiaTheme="minorHAnsi" w:hAnsi="Adobe Garamond Pro Bold" w:cs="Adobe Garamond Pro Bold"/>
          <w:b/>
          <w:bCs/>
          <w:color w:val="000000"/>
          <w:sz w:val="34"/>
          <w:szCs w:val="34"/>
        </w:rPr>
        <w:t xml:space="preserve">Closing Prayer </w:t>
      </w:r>
      <w:r w:rsidRPr="0048751D">
        <w:rPr>
          <w:rFonts w:ascii="Adobe Garamond Pro Bold" w:eastAsiaTheme="minorHAnsi" w:hAnsi="Adobe Garamond Pro Bold" w:cs="Adobe Garamond Pro Bold"/>
          <w:b/>
          <w:bCs/>
          <w:color w:val="000000"/>
          <w:sz w:val="28"/>
          <w:szCs w:val="28"/>
        </w:rPr>
        <w:t>(5 minutes)</w:t>
      </w:r>
    </w:p>
    <w:p w:rsidR="0048751D" w:rsidRPr="0048751D" w:rsidRDefault="0048751D" w:rsidP="0048751D">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 xml:space="preserve">Following any announcements, </w:t>
      </w:r>
      <w:r w:rsidRPr="0048751D">
        <w:rPr>
          <w:rFonts w:ascii="Adobe Garamond Pro Bold" w:eastAsiaTheme="minorHAnsi" w:hAnsi="Adobe Garamond Pro Bold" w:cs="Adobe Garamond Pro Bold"/>
          <w:b/>
          <w:bCs/>
          <w:color w:val="000000"/>
          <w:szCs w:val="24"/>
        </w:rPr>
        <w:t>invite</w:t>
      </w:r>
      <w:r w:rsidRPr="0048751D">
        <w:rPr>
          <w:rFonts w:ascii="Adobe Garamond Pro" w:eastAsiaTheme="minorHAnsi" w:hAnsi="Adobe Garamond Pro" w:cs="Adobe Garamond Pro"/>
          <w:color w:val="000000"/>
          <w:sz w:val="23"/>
          <w:szCs w:val="23"/>
        </w:rPr>
        <w:t xml:space="preserve"> a participant to read John 10:10. Conclude by </w:t>
      </w:r>
      <w:r w:rsidRPr="0048751D">
        <w:rPr>
          <w:rFonts w:ascii="Adobe Garamond Pro Bold" w:eastAsiaTheme="minorHAnsi" w:hAnsi="Adobe Garamond Pro Bold" w:cs="Adobe Garamond Pro Bold"/>
          <w:b/>
          <w:bCs/>
          <w:color w:val="000000"/>
          <w:szCs w:val="24"/>
        </w:rPr>
        <w:t>leading</w:t>
      </w:r>
      <w:r w:rsidRPr="0048751D">
        <w:rPr>
          <w:rFonts w:ascii="Adobe Garamond Pro" w:eastAsiaTheme="minorHAnsi" w:hAnsi="Adobe Garamond Pro" w:cs="Adobe Garamond Pro"/>
          <w:color w:val="000000"/>
          <w:sz w:val="23"/>
          <w:szCs w:val="23"/>
        </w:rPr>
        <w:t xml:space="preserve"> the following prayer:</w:t>
      </w:r>
    </w:p>
    <w:p w:rsidR="0048751D" w:rsidRPr="0048751D" w:rsidRDefault="0048751D" w:rsidP="0048751D">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Dear God,</w:t>
      </w:r>
    </w:p>
    <w:p w:rsidR="0048751D" w:rsidRPr="0048751D" w:rsidRDefault="0048751D" w:rsidP="0048751D">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You call us to respect the dignity of all people</w:t>
      </w:r>
    </w:p>
    <w:p w:rsidR="0048751D" w:rsidRPr="0048751D" w:rsidRDefault="0048751D" w:rsidP="0048751D">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And you walk with us when we face the forces that violate human life and dignity.</w:t>
      </w:r>
    </w:p>
    <w:p w:rsidR="0048751D" w:rsidRPr="0048751D" w:rsidRDefault="0048751D" w:rsidP="0048751D">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Be with us now and always as we continue your work of protecting human life and dignity.</w:t>
      </w:r>
    </w:p>
    <w:p w:rsidR="0048751D" w:rsidRPr="0048751D" w:rsidRDefault="0048751D" w:rsidP="0048751D">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48751D">
        <w:rPr>
          <w:rFonts w:ascii="Adobe Garamond Pro" w:eastAsiaTheme="minorHAnsi" w:hAnsi="Adobe Garamond Pro" w:cs="Adobe Garamond Pro"/>
          <w:color w:val="000000"/>
          <w:sz w:val="23"/>
          <w:szCs w:val="23"/>
        </w:rPr>
        <w:t>And let our days and our deeds overflow with your love and your abundant life.</w:t>
      </w:r>
    </w:p>
    <w:p w:rsidR="0048751D" w:rsidRPr="0048751D" w:rsidRDefault="0048751D" w:rsidP="0048751D">
      <w:pPr>
        <w:tabs>
          <w:tab w:val="left" w:pos="1100"/>
        </w:tabs>
        <w:autoSpaceDE w:val="0"/>
        <w:autoSpaceDN w:val="0"/>
        <w:adjustRightInd w:val="0"/>
        <w:spacing w:before="90" w:line="290" w:lineRule="atLeast"/>
        <w:ind w:left="180"/>
        <w:textAlignment w:val="center"/>
        <w:rPr>
          <w:rFonts w:ascii="Adobe Garamond Pro" w:eastAsiaTheme="minorHAnsi" w:hAnsi="Adobe Garamond Pro" w:cs="Adobe Garamond Pro"/>
          <w:color w:val="000000"/>
          <w:szCs w:val="24"/>
        </w:rPr>
      </w:pPr>
      <w:r w:rsidRPr="0048751D">
        <w:rPr>
          <w:rFonts w:ascii="Adobe Garamond Pro Bold" w:eastAsiaTheme="minorHAnsi" w:hAnsi="Adobe Garamond Pro Bold" w:cs="Adobe Garamond Pro Bold"/>
          <w:b/>
          <w:bCs/>
          <w:color w:val="00000A"/>
          <w:szCs w:val="24"/>
        </w:rPr>
        <w:t>All:</w:t>
      </w:r>
      <w:r w:rsidRPr="0048751D">
        <w:rPr>
          <w:rFonts w:ascii="Adobe Garamond Pro" w:eastAsiaTheme="minorHAnsi" w:hAnsi="Adobe Garamond Pro" w:cs="Adobe Garamond Pro"/>
          <w:color w:val="00000A"/>
          <w:sz w:val="23"/>
          <w:szCs w:val="23"/>
        </w:rPr>
        <w:t xml:space="preserve">  Amen.</w:t>
      </w:r>
    </w:p>
    <w:p w:rsidR="00AB7193" w:rsidRPr="0048751D" w:rsidRDefault="00AB7193" w:rsidP="00B16C5D">
      <w:pPr>
        <w:rPr>
          <w:rFonts w:eastAsiaTheme="minorHAnsi"/>
        </w:rPr>
      </w:pPr>
    </w:p>
    <w:sectPr w:rsidR="00AB7193" w:rsidRPr="0048751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CD" w:rsidRDefault="005803CD" w:rsidP="004D0079">
      <w:r>
        <w:separator/>
      </w:r>
    </w:p>
    <w:p w:rsidR="005803CD" w:rsidRDefault="005803CD"/>
  </w:endnote>
  <w:endnote w:type="continuationSeparator" w:id="0">
    <w:p w:rsidR="005803CD" w:rsidRDefault="005803CD" w:rsidP="004D0079">
      <w:r>
        <w:continuationSeparator/>
      </w:r>
    </w:p>
    <w:p w:rsidR="005803CD" w:rsidRDefault="0058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AB113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8751D">
                                <w:rPr>
                                  <w:rFonts w:ascii="Arial" w:hAnsi="Arial" w:cs="Arial"/>
                                  <w:color w:val="000000"/>
                                  <w:sz w:val="18"/>
                                  <w:szCs w:val="18"/>
                                </w:rPr>
                                <w:t>TX005320</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AB113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8751D">
                          <w:rPr>
                            <w:rFonts w:ascii="Arial" w:hAnsi="Arial" w:cs="Arial"/>
                            <w:color w:val="000000"/>
                            <w:sz w:val="18"/>
                            <w:szCs w:val="18"/>
                          </w:rPr>
                          <w:t>TX005320</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48751D">
                            <w:rPr>
                              <w:rFonts w:ascii="Arial" w:hAnsi="Arial" w:cs="Arial"/>
                              <w:color w:val="000000"/>
                              <w:sz w:val="18"/>
                              <w:szCs w:val="18"/>
                            </w:rPr>
                            <w:t>005320</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48751D">
                      <w:rPr>
                        <w:rFonts w:ascii="Arial" w:hAnsi="Arial" w:cs="Arial"/>
                        <w:color w:val="000000"/>
                        <w:sz w:val="18"/>
                        <w:szCs w:val="18"/>
                      </w:rPr>
                      <w:t>005320</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CD" w:rsidRDefault="005803CD" w:rsidP="004D0079">
      <w:r>
        <w:separator/>
      </w:r>
    </w:p>
    <w:p w:rsidR="005803CD" w:rsidRDefault="005803CD"/>
  </w:footnote>
  <w:footnote w:type="continuationSeparator" w:id="0">
    <w:p w:rsidR="005803CD" w:rsidRDefault="005803CD" w:rsidP="004D0079">
      <w:r>
        <w:continuationSeparator/>
      </w:r>
    </w:p>
    <w:p w:rsidR="005803CD" w:rsidRDefault="005803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48751D">
      <w:t>28</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0B666F"/>
    <w:multiLevelType w:val="hybridMultilevel"/>
    <w:tmpl w:val="0538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E4089"/>
    <w:multiLevelType w:val="hybridMultilevel"/>
    <w:tmpl w:val="1FFC6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003EF"/>
    <w:multiLevelType w:val="hybridMultilevel"/>
    <w:tmpl w:val="23E2F6C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9547F9B"/>
    <w:multiLevelType w:val="hybridMultilevel"/>
    <w:tmpl w:val="E626F04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E6951BE"/>
    <w:multiLevelType w:val="hybridMultilevel"/>
    <w:tmpl w:val="33EE77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4">
    <w:nsid w:val="5AEF5E3F"/>
    <w:multiLevelType w:val="hybridMultilevel"/>
    <w:tmpl w:val="1E12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7"/>
  </w:num>
  <w:num w:numId="4">
    <w:abstractNumId w:val="24"/>
  </w:num>
  <w:num w:numId="5">
    <w:abstractNumId w:val="28"/>
  </w:num>
  <w:num w:numId="6">
    <w:abstractNumId w:val="1"/>
  </w:num>
  <w:num w:numId="7">
    <w:abstractNumId w:val="32"/>
  </w:num>
  <w:num w:numId="8">
    <w:abstractNumId w:val="6"/>
  </w:num>
  <w:num w:numId="9">
    <w:abstractNumId w:val="35"/>
  </w:num>
  <w:num w:numId="10">
    <w:abstractNumId w:val="13"/>
  </w:num>
  <w:num w:numId="11">
    <w:abstractNumId w:val="10"/>
  </w:num>
  <w:num w:numId="12">
    <w:abstractNumId w:val="30"/>
  </w:num>
  <w:num w:numId="13">
    <w:abstractNumId w:val="2"/>
  </w:num>
  <w:num w:numId="14">
    <w:abstractNumId w:val="9"/>
  </w:num>
  <w:num w:numId="15">
    <w:abstractNumId w:val="4"/>
  </w:num>
  <w:num w:numId="16">
    <w:abstractNumId w:val="5"/>
  </w:num>
  <w:num w:numId="17">
    <w:abstractNumId w:val="27"/>
  </w:num>
  <w:num w:numId="18">
    <w:abstractNumId w:val="16"/>
  </w:num>
  <w:num w:numId="19">
    <w:abstractNumId w:val="18"/>
  </w:num>
  <w:num w:numId="20">
    <w:abstractNumId w:val="29"/>
  </w:num>
  <w:num w:numId="21">
    <w:abstractNumId w:val="23"/>
  </w:num>
  <w:num w:numId="22">
    <w:abstractNumId w:val="25"/>
  </w:num>
  <w:num w:numId="23">
    <w:abstractNumId w:val="20"/>
  </w:num>
  <w:num w:numId="24">
    <w:abstractNumId w:val="37"/>
  </w:num>
  <w:num w:numId="25">
    <w:abstractNumId w:val="39"/>
  </w:num>
  <w:num w:numId="26">
    <w:abstractNumId w:val="14"/>
  </w:num>
  <w:num w:numId="27">
    <w:abstractNumId w:val="3"/>
  </w:num>
  <w:num w:numId="28">
    <w:abstractNumId w:val="12"/>
  </w:num>
  <w:num w:numId="29">
    <w:abstractNumId w:val="8"/>
  </w:num>
  <w:num w:numId="30">
    <w:abstractNumId w:val="40"/>
  </w:num>
  <w:num w:numId="31">
    <w:abstractNumId w:val="22"/>
  </w:num>
  <w:num w:numId="32">
    <w:abstractNumId w:val="0"/>
  </w:num>
  <w:num w:numId="33">
    <w:abstractNumId w:val="38"/>
  </w:num>
  <w:num w:numId="34">
    <w:abstractNumId w:val="36"/>
  </w:num>
  <w:num w:numId="35">
    <w:abstractNumId w:val="21"/>
  </w:num>
  <w:num w:numId="36">
    <w:abstractNumId w:val="34"/>
  </w:num>
  <w:num w:numId="37">
    <w:abstractNumId w:val="33"/>
  </w:num>
  <w:num w:numId="38">
    <w:abstractNumId w:val="26"/>
  </w:num>
  <w:num w:numId="39">
    <w:abstractNumId w:val="7"/>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8751D"/>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03CD"/>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113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textindented">
    <w:name w:val="text indented"/>
    <w:basedOn w:val="Normal"/>
    <w:uiPriority w:val="99"/>
    <w:rsid w:val="0048751D"/>
    <w:pPr>
      <w:tabs>
        <w:tab w:val="left" w:pos="1100"/>
      </w:tabs>
      <w:autoSpaceDE w:val="0"/>
      <w:autoSpaceDN w:val="0"/>
      <w:adjustRightInd w:val="0"/>
      <w:spacing w:line="290" w:lineRule="atLeast"/>
      <w:ind w:left="180"/>
      <w:textAlignment w:val="center"/>
    </w:pPr>
    <w:rPr>
      <w:rFonts w:ascii="Adobe Garamond Pro" w:eastAsiaTheme="minorHAnsi" w:hAnsi="Adobe Garamond Pro" w:cs="Adobe Garamond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7D3A-56DC-403A-8584-BAB8D473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2015-01-24T13:53:00Z</dcterms:modified>
</cp:coreProperties>
</file>