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B3A" w:rsidRDefault="00127B3A" w:rsidP="00EC16D5">
      <w:pPr>
        <w:pStyle w:val="A-BH1"/>
        <w:rPr>
          <w:rFonts w:cs="StoneSerifStd-BoldItalic"/>
          <w:iCs/>
        </w:rPr>
      </w:pPr>
      <w:r w:rsidRPr="00755F2F">
        <w:t xml:space="preserve">Correlation to Curriculum Framework Course I: </w:t>
      </w:r>
      <w:r w:rsidRPr="00755F2F">
        <w:rPr>
          <w:rFonts w:cs="StoneSerifStd-BoldItalic"/>
          <w:iCs/>
        </w:rPr>
        <w:t>The Revelation of Jesus Christ in Scripture</w:t>
      </w:r>
    </w:p>
    <w:p w:rsidR="00F72545" w:rsidRPr="00755F2F" w:rsidRDefault="00F72545" w:rsidP="00EC16D5">
      <w:pPr>
        <w:pStyle w:val="A-BH1"/>
      </w:pPr>
    </w:p>
    <w:tbl>
      <w:tblPr>
        <w:tblW w:w="0" w:type="auto"/>
        <w:tblInd w:w="108" w:type="dxa"/>
        <w:tblLayout w:type="fixed"/>
        <w:tblCellMar>
          <w:top w:w="115" w:type="dxa"/>
          <w:left w:w="115" w:type="dxa"/>
          <w:bottom w:w="115" w:type="dxa"/>
          <w:right w:w="115" w:type="dxa"/>
        </w:tblCellMar>
        <w:tblLook w:val="0000" w:firstRow="0" w:lastRow="0" w:firstColumn="0" w:lastColumn="0" w:noHBand="0" w:noVBand="0"/>
      </w:tblPr>
      <w:tblGrid>
        <w:gridCol w:w="5220"/>
        <w:gridCol w:w="4140"/>
      </w:tblGrid>
      <w:tr w:rsidR="00127B3A" w:rsidRPr="00755F2F" w:rsidTr="00EC16D5">
        <w:trPr>
          <w:trHeight w:val="60"/>
          <w:tblHeader/>
        </w:trPr>
        <w:tc>
          <w:tcPr>
            <w:tcW w:w="5220" w:type="dxa"/>
            <w:tcBorders>
              <w:top w:val="single" w:sz="8" w:space="0" w:color="000000"/>
              <w:left w:val="single" w:sz="8" w:space="0" w:color="000000"/>
              <w:bottom w:val="single" w:sz="8" w:space="0" w:color="000000"/>
              <w:right w:val="single" w:sz="8" w:space="0" w:color="000000"/>
            </w:tcBorders>
            <w:tcMar>
              <w:top w:w="180" w:type="dxa"/>
              <w:left w:w="108" w:type="dxa"/>
              <w:bottom w:w="180" w:type="dxa"/>
              <w:right w:w="108" w:type="dxa"/>
            </w:tcMar>
          </w:tcPr>
          <w:p w:rsidR="00127B3A" w:rsidRPr="00EC16D5" w:rsidRDefault="00127B3A" w:rsidP="00EC16D5">
            <w:pPr>
              <w:pStyle w:val="A-Text"/>
              <w:jc w:val="center"/>
              <w:rPr>
                <w:b/>
              </w:rPr>
            </w:pPr>
            <w:r w:rsidRPr="00EC16D5">
              <w:rPr>
                <w:b/>
              </w:rPr>
              <w:t>Curriculum Framework Outline</w:t>
            </w:r>
          </w:p>
        </w:tc>
        <w:tc>
          <w:tcPr>
            <w:tcW w:w="4140" w:type="dxa"/>
            <w:tcBorders>
              <w:top w:val="single" w:sz="8" w:space="0" w:color="000000"/>
              <w:left w:val="single" w:sz="8" w:space="0" w:color="000000"/>
              <w:bottom w:val="single" w:sz="8" w:space="0" w:color="000000"/>
              <w:right w:val="single" w:sz="8" w:space="0" w:color="000000"/>
            </w:tcBorders>
            <w:tcMar>
              <w:top w:w="180" w:type="dxa"/>
              <w:left w:w="108" w:type="dxa"/>
              <w:bottom w:w="180" w:type="dxa"/>
              <w:right w:w="108" w:type="dxa"/>
            </w:tcMar>
          </w:tcPr>
          <w:p w:rsidR="00127B3A" w:rsidRPr="00EC16D5" w:rsidRDefault="00127B3A" w:rsidP="00EC16D5">
            <w:pPr>
              <w:pStyle w:val="A-Text"/>
              <w:jc w:val="center"/>
              <w:rPr>
                <w:b/>
              </w:rPr>
            </w:pPr>
            <w:r w:rsidRPr="00EC16D5">
              <w:rPr>
                <w:b/>
              </w:rPr>
              <w:t xml:space="preserve">Coverage in </w:t>
            </w:r>
            <w:r w:rsidRPr="00EC16D5">
              <w:rPr>
                <w:rFonts w:cs="StoneSerifStd-SemiboldIt"/>
                <w:b/>
                <w:i/>
                <w:iCs/>
              </w:rPr>
              <w:t>The Bible</w:t>
            </w:r>
            <w:r w:rsidRPr="00EC16D5">
              <w:rPr>
                <w:b/>
              </w:rPr>
              <w:t xml:space="preserve"> Student Book</w:t>
            </w:r>
          </w:p>
        </w:tc>
      </w:tr>
      <w:tr w:rsidR="00127B3A" w:rsidRPr="00755F2F" w:rsidTr="00EC16D5">
        <w:trPr>
          <w:trHeight w:val="60"/>
        </w:trPr>
        <w:tc>
          <w:tcPr>
            <w:tcW w:w="5220" w:type="dxa"/>
            <w:tcBorders>
              <w:top w:val="single" w:sz="8"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00161A" w:rsidRDefault="00127B3A" w:rsidP="00EC16D5">
            <w:pPr>
              <w:pStyle w:val="A-Text"/>
              <w:rPr>
                <w:rFonts w:cs="StoneSerifStd-Medium"/>
                <w:b/>
              </w:rPr>
            </w:pPr>
            <w:r w:rsidRPr="0000161A">
              <w:rPr>
                <w:b/>
              </w:rPr>
              <w:t xml:space="preserve">I. How Do We Know about God? </w:t>
            </w:r>
          </w:p>
          <w:p w:rsidR="00127B3A" w:rsidRPr="00755F2F" w:rsidRDefault="00127B3A" w:rsidP="00EC16D5">
            <w:pPr>
              <w:pStyle w:val="A-Text"/>
              <w:rPr>
                <w:rFonts w:cs="StoneSerifStd-Medium"/>
              </w:rPr>
            </w:pPr>
            <w:r w:rsidRPr="00755F2F">
              <w:rPr>
                <w:rFonts w:cs="StoneSerifStd-Medium"/>
              </w:rPr>
              <w:t>A. The thirst and desire for God (</w:t>
            </w:r>
            <w:r w:rsidRPr="00755F2F">
              <w:rPr>
                <w:rFonts w:cs="StoneSerifStd-MediumItalic"/>
                <w:i/>
                <w:iCs/>
              </w:rPr>
              <w:t>CCC</w:t>
            </w:r>
            <w:r w:rsidRPr="00755F2F">
              <w:rPr>
                <w:rFonts w:cs="StoneSerifStd-Medium"/>
              </w:rPr>
              <w:t>, 27–30, 44–45, 1718).</w:t>
            </w:r>
          </w:p>
          <w:p w:rsidR="00127B3A" w:rsidRPr="00755F2F" w:rsidRDefault="00127B3A" w:rsidP="00EC16D5">
            <w:pPr>
              <w:pStyle w:val="A-Text"/>
              <w:rPr>
                <w:rFonts w:cs="StoneSerifStd-Medium"/>
              </w:rPr>
            </w:pPr>
            <w:r w:rsidRPr="00755F2F">
              <w:rPr>
                <w:rFonts w:cs="StoneSerifStd-Medium"/>
              </w:rPr>
              <w:t>1. Within all people there is a longing for God.</w:t>
            </w:r>
          </w:p>
          <w:p w:rsidR="00127B3A" w:rsidRPr="00755F2F" w:rsidRDefault="00127B3A" w:rsidP="00EC16D5">
            <w:pPr>
              <w:pStyle w:val="A-Text"/>
              <w:rPr>
                <w:rFonts w:cs="StoneSerifStd-Medium"/>
              </w:rPr>
            </w:pPr>
            <w:r w:rsidRPr="00755F2F">
              <w:rPr>
                <w:rFonts w:cs="StoneSerifStd-Medium"/>
              </w:rPr>
              <w:t>2. That longing itself is from God, who desires and initiates a relationship with each person.</w:t>
            </w:r>
          </w:p>
          <w:p w:rsidR="00127B3A" w:rsidRPr="00755F2F" w:rsidRDefault="00127B3A" w:rsidP="00EC16D5">
            <w:pPr>
              <w:pStyle w:val="A-Text"/>
              <w:rPr>
                <w:rFonts w:cs="StoneSerifStd-Medium"/>
              </w:rPr>
            </w:pPr>
            <w:r w:rsidRPr="00755F2F">
              <w:rPr>
                <w:rFonts w:cs="StoneSerifStd-Medium"/>
              </w:rPr>
              <w:t>3. Only in God can lasting joy and peace be found in this life and in the next.</w:t>
            </w:r>
          </w:p>
        </w:tc>
        <w:tc>
          <w:tcPr>
            <w:tcW w:w="4140" w:type="dxa"/>
            <w:tcBorders>
              <w:top w:val="single" w:sz="8"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1</w:t>
            </w:r>
          </w:p>
          <w:p w:rsidR="00127B3A" w:rsidRPr="00755F2F" w:rsidRDefault="00127B3A" w:rsidP="00EC16D5">
            <w:pPr>
              <w:pStyle w:val="A-Text"/>
              <w:rPr>
                <w:rFonts w:cs="StoneSerifStd-Medium"/>
              </w:rPr>
            </w:pPr>
            <w:r w:rsidRPr="00755F2F">
              <w:rPr>
                <w:rFonts w:cs="StoneSerifStd-Medium"/>
              </w:rPr>
              <w:t>pp. 10–17</w:t>
            </w:r>
          </w:p>
          <w:p w:rsidR="00127B3A" w:rsidRPr="00755F2F" w:rsidRDefault="00127B3A" w:rsidP="00EC16D5">
            <w:pPr>
              <w:pStyle w:val="A-Text"/>
              <w:rPr>
                <w:rFonts w:cs="StoneSerifStd-Medium"/>
              </w:rPr>
            </w:pP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B. God revealed in many ways.</w:t>
            </w:r>
          </w:p>
          <w:p w:rsidR="00127B3A" w:rsidRPr="00755F2F" w:rsidRDefault="00127B3A" w:rsidP="00EC16D5">
            <w:pPr>
              <w:pStyle w:val="A-Text"/>
              <w:rPr>
                <w:rFonts w:cs="StoneSerifStd-Medium"/>
              </w:rPr>
            </w:pPr>
            <w:r w:rsidRPr="00755F2F">
              <w:rPr>
                <w:rFonts w:cs="StoneSerifStd-Medium"/>
              </w:rPr>
              <w:t>1. Natural revelation (</w:t>
            </w:r>
            <w:r w:rsidRPr="00755F2F">
              <w:rPr>
                <w:rFonts w:cs="StoneSerifStd-MediumItalic"/>
                <w:i/>
                <w:iCs/>
              </w:rPr>
              <w:t>CCC</w:t>
            </w:r>
            <w:r w:rsidRPr="00755F2F">
              <w:rPr>
                <w:rFonts w:cs="StoneSerifStd-Medium"/>
              </w:rPr>
              <w:t>, 32–34).</w:t>
            </w:r>
          </w:p>
          <w:p w:rsidR="00127B3A" w:rsidRPr="00755F2F" w:rsidRDefault="00127B3A" w:rsidP="00EC16D5">
            <w:pPr>
              <w:pStyle w:val="A-Text"/>
              <w:rPr>
                <w:rFonts w:cs="StoneSerifStd-Medium"/>
              </w:rPr>
            </w:pPr>
            <w:r w:rsidRPr="00755F2F">
              <w:rPr>
                <w:rFonts w:cs="StoneSerifStd-Medium"/>
              </w:rPr>
              <w:t>a. Natural revelation attested to in Sacred Scripture (</w:t>
            </w:r>
            <w:r w:rsidRPr="00755F2F">
              <w:rPr>
                <w:rFonts w:cs="StoneSerifStd-MediumItalic"/>
                <w:i/>
                <w:iCs/>
              </w:rPr>
              <w:t>CCC</w:t>
            </w:r>
            <w:r w:rsidRPr="00755F2F">
              <w:rPr>
                <w:rFonts w:cs="StoneSerifStd-Medium"/>
              </w:rPr>
              <w:t>, 32).</w:t>
            </w:r>
          </w:p>
          <w:p w:rsidR="00127B3A" w:rsidRPr="00755F2F" w:rsidRDefault="00127B3A" w:rsidP="00EC16D5">
            <w:pPr>
              <w:pStyle w:val="A-Text"/>
              <w:rPr>
                <w:rFonts w:cs="StoneSerifStd-Medium"/>
              </w:rPr>
            </w:pPr>
            <w:proofErr w:type="spellStart"/>
            <w:r w:rsidRPr="00755F2F">
              <w:rPr>
                <w:rFonts w:cs="StoneSerifStd-Medium"/>
              </w:rPr>
              <w:t>i</w:t>
            </w:r>
            <w:proofErr w:type="spellEnd"/>
            <w:r w:rsidRPr="00755F2F">
              <w:rPr>
                <w:rFonts w:cs="StoneSerifStd-Medium"/>
              </w:rPr>
              <w:t>. Old Testament references, including Genesis and Wisdom.</w:t>
            </w:r>
          </w:p>
          <w:p w:rsidR="00127B3A" w:rsidRPr="00755F2F" w:rsidRDefault="00127B3A" w:rsidP="00EC16D5">
            <w:pPr>
              <w:pStyle w:val="A-Text"/>
              <w:rPr>
                <w:rFonts w:cs="StoneSerifStd-Medium"/>
              </w:rPr>
            </w:pPr>
            <w:r w:rsidRPr="00755F2F">
              <w:rPr>
                <w:rFonts w:cs="StoneSerifStd-Medium"/>
              </w:rPr>
              <w:t>ii. Paul’s letter to the Romans.</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rFonts w:cs="StoneSerifStd-Medium"/>
                <w:b/>
              </w:rPr>
            </w:pPr>
            <w:r w:rsidRPr="00F72545">
              <w:rPr>
                <w:b/>
              </w:rPr>
              <w:t>Section 1, Part 2</w:t>
            </w:r>
          </w:p>
          <w:p w:rsidR="00127B3A" w:rsidRPr="00755F2F" w:rsidRDefault="00127B3A" w:rsidP="00EC16D5">
            <w:pPr>
              <w:pStyle w:val="A-Text"/>
              <w:rPr>
                <w:rFonts w:cs="StoneSerifStd-Medium"/>
              </w:rPr>
            </w:pPr>
            <w:r w:rsidRPr="00755F2F">
              <w:rPr>
                <w:rFonts w:cs="StoneSerifStd-Medium"/>
              </w:rPr>
              <w:t>pp. 22–24</w:t>
            </w:r>
          </w:p>
          <w:p w:rsidR="00127B3A" w:rsidRPr="00755F2F" w:rsidRDefault="00127B3A" w:rsidP="00EC16D5">
            <w:pPr>
              <w:pStyle w:val="A-Text"/>
              <w:rPr>
                <w:rFonts w:cs="StoneSerifStd-Medium"/>
              </w:rPr>
            </w:pP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b. Patristic testimony (</w:t>
            </w:r>
            <w:r w:rsidRPr="00755F2F">
              <w:rPr>
                <w:rFonts w:cs="StoneSerifStd-MediumItalic"/>
                <w:i/>
                <w:iCs/>
              </w:rPr>
              <w:t>CCC</w:t>
            </w:r>
            <w:r w:rsidRPr="00755F2F">
              <w:rPr>
                <w:rFonts w:cs="StoneSerifStd-Medium"/>
              </w:rPr>
              <w:t>, 32)</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rFonts w:cs="StoneSerifStd-Medium"/>
                <w:b/>
              </w:rPr>
            </w:pPr>
            <w:r w:rsidRPr="00F72545">
              <w:rPr>
                <w:b/>
              </w:rPr>
              <w:t>Section 1, Part 2</w:t>
            </w:r>
          </w:p>
          <w:p w:rsidR="00127B3A" w:rsidRPr="00755F2F" w:rsidRDefault="00127B3A" w:rsidP="00EC16D5">
            <w:pPr>
              <w:pStyle w:val="A-Text"/>
              <w:rPr>
                <w:rFonts w:cs="StoneSerifStd-Medium"/>
              </w:rPr>
            </w:pPr>
            <w:r w:rsidRPr="00755F2F">
              <w:rPr>
                <w:rFonts w:cs="StoneSerifStd-Medium"/>
              </w:rPr>
              <w:t>pp. 24–26</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c. Scholastic theology’s arguments for the existence of God (</w:t>
            </w:r>
            <w:r w:rsidRPr="00755F2F">
              <w:rPr>
                <w:rFonts w:cs="StoneSerifStd-MediumItalic"/>
                <w:i/>
                <w:iCs/>
              </w:rPr>
              <w:t>CCC</w:t>
            </w:r>
            <w:r w:rsidRPr="00755F2F">
              <w:rPr>
                <w:rFonts w:cs="StoneSerifStd-Medium"/>
              </w:rPr>
              <w:t>, 31, 34).</w:t>
            </w:r>
          </w:p>
          <w:p w:rsidR="00127B3A" w:rsidRPr="00755F2F" w:rsidRDefault="00127B3A" w:rsidP="00EC16D5">
            <w:pPr>
              <w:pStyle w:val="A-Text"/>
              <w:rPr>
                <w:rFonts w:cs="StoneSerifStd-Medium"/>
              </w:rPr>
            </w:pPr>
            <w:proofErr w:type="spellStart"/>
            <w:r w:rsidRPr="00755F2F">
              <w:rPr>
                <w:rFonts w:cs="StoneSerifStd-Medium"/>
              </w:rPr>
              <w:t>i</w:t>
            </w:r>
            <w:proofErr w:type="spellEnd"/>
            <w:r w:rsidRPr="00755F2F">
              <w:rPr>
                <w:rFonts w:cs="StoneSerifStd-Medium"/>
              </w:rPr>
              <w:t>. Saint Thomas Aquinas and the five proofs for the existence of God.</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2</w:t>
            </w:r>
          </w:p>
          <w:p w:rsidR="00127B3A" w:rsidRPr="00755F2F" w:rsidRDefault="00127B3A" w:rsidP="00EC16D5">
            <w:pPr>
              <w:pStyle w:val="A-Text"/>
              <w:rPr>
                <w:rFonts w:cs="StoneSerifStd-Medium"/>
              </w:rPr>
            </w:pPr>
            <w:r w:rsidRPr="00755F2F">
              <w:rPr>
                <w:rFonts w:cs="StoneSerifStd-Medium"/>
              </w:rPr>
              <w:t>pp. 27–29</w:t>
            </w:r>
          </w:p>
          <w:p w:rsidR="00127B3A" w:rsidRPr="00755F2F" w:rsidRDefault="00127B3A" w:rsidP="00EC16D5">
            <w:pPr>
              <w:pStyle w:val="A-Text"/>
              <w:rPr>
                <w:rFonts w:cs="StoneSerifStd-Medium"/>
              </w:rPr>
            </w:pP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d. Vatican I: We grasp with certainty the existence of God through human reason (</w:t>
            </w:r>
            <w:r w:rsidRPr="00755F2F">
              <w:rPr>
                <w:rFonts w:cs="StoneSerifStd-MediumItalic"/>
                <w:i/>
                <w:iCs/>
              </w:rPr>
              <w:t>CCC</w:t>
            </w:r>
            <w:r w:rsidRPr="00755F2F">
              <w:rPr>
                <w:rFonts w:cs="StoneSerifStd-Medium"/>
              </w:rPr>
              <w:t>, 36–38, 46–47).</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2</w:t>
            </w:r>
          </w:p>
          <w:p w:rsidR="00127B3A" w:rsidRPr="00755F2F" w:rsidRDefault="00127B3A" w:rsidP="00EC16D5">
            <w:pPr>
              <w:pStyle w:val="A-Text"/>
              <w:rPr>
                <w:rFonts w:cs="StoneSerifStd-Medium"/>
              </w:rPr>
            </w:pPr>
            <w:r w:rsidRPr="00755F2F">
              <w:rPr>
                <w:rFonts w:cs="StoneSerifStd-Medium"/>
              </w:rPr>
              <w:t>pp. 29–30</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e. Contemporary arguments based on the human person’s opening to truth, beauty, moral goodness, freedom, voice of conscience (</w:t>
            </w:r>
            <w:r w:rsidRPr="00755F2F">
              <w:rPr>
                <w:rFonts w:cs="StoneSerifStd-MediumItalic"/>
                <w:i/>
                <w:iCs/>
              </w:rPr>
              <w:t>CCC</w:t>
            </w:r>
            <w:r w:rsidRPr="00755F2F">
              <w:rPr>
                <w:rFonts w:cs="StoneSerifStd-Medium"/>
              </w:rPr>
              <w:t>, 33).</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2</w:t>
            </w:r>
          </w:p>
          <w:p w:rsidR="00127B3A" w:rsidRPr="00755F2F" w:rsidRDefault="00127B3A" w:rsidP="00EC16D5">
            <w:pPr>
              <w:pStyle w:val="A-Text"/>
              <w:rPr>
                <w:rFonts w:cs="StoneSerifStd-Medium"/>
              </w:rPr>
            </w:pPr>
            <w:r w:rsidRPr="00755F2F">
              <w:rPr>
                <w:rFonts w:cs="StoneSerifStd-Medium"/>
              </w:rPr>
              <w:t>pp. 30–32</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lastRenderedPageBreak/>
              <w:t>2. Divine Revelation.</w:t>
            </w:r>
          </w:p>
          <w:p w:rsidR="00127B3A" w:rsidRPr="00755F2F" w:rsidRDefault="00127B3A" w:rsidP="00EC16D5">
            <w:pPr>
              <w:pStyle w:val="A-Text"/>
              <w:rPr>
                <w:rFonts w:cs="StoneSerifStd-Medium"/>
              </w:rPr>
            </w:pPr>
            <w:r w:rsidRPr="00755F2F">
              <w:rPr>
                <w:rFonts w:cs="StoneSerifStd-Medium"/>
              </w:rPr>
              <w:t>a. Definition / meaning (</w:t>
            </w:r>
            <w:r w:rsidRPr="00755F2F">
              <w:rPr>
                <w:rFonts w:cs="StoneSerifStd-MediumItalic"/>
                <w:i/>
                <w:iCs/>
              </w:rPr>
              <w:t>CCC</w:t>
            </w:r>
            <w:r w:rsidRPr="00755F2F">
              <w:rPr>
                <w:rFonts w:cs="StoneSerifStd-Medium"/>
              </w:rPr>
              <w:t>, 50–53, 68–69).</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 34</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b. Scripture as a divinely inspired record of God’s Revelation in history (</w:t>
            </w:r>
            <w:r w:rsidRPr="00755F2F">
              <w:rPr>
                <w:rFonts w:cs="StoneSerifStd-MediumItalic"/>
                <w:i/>
                <w:iCs/>
              </w:rPr>
              <w:t>CCC</w:t>
            </w:r>
            <w:r w:rsidRPr="00755F2F">
              <w:rPr>
                <w:rFonts w:cs="StoneSerifStd-Medium"/>
              </w:rPr>
              <w:t>, 54–64, 70–72).</w:t>
            </w:r>
          </w:p>
          <w:p w:rsidR="00127B3A" w:rsidRPr="00755F2F" w:rsidRDefault="00127B3A" w:rsidP="00EC16D5">
            <w:pPr>
              <w:pStyle w:val="A-Text"/>
              <w:rPr>
                <w:rFonts w:cs="StoneSerifStd-Medium"/>
              </w:rPr>
            </w:pPr>
            <w:proofErr w:type="spellStart"/>
            <w:r w:rsidRPr="00755F2F">
              <w:rPr>
                <w:rFonts w:cs="StoneSerifStd-Medium"/>
              </w:rPr>
              <w:t>i</w:t>
            </w:r>
            <w:proofErr w:type="spellEnd"/>
            <w:r w:rsidRPr="00755F2F">
              <w:rPr>
                <w:rFonts w:cs="StoneSerifStd-Medium"/>
              </w:rPr>
              <w:t>. Abraham, Isaac, Jacob (</w:t>
            </w:r>
            <w:r w:rsidRPr="00755F2F">
              <w:rPr>
                <w:rFonts w:cs="StoneSerifStd-MediumItalic"/>
                <w:i/>
                <w:iCs/>
              </w:rPr>
              <w:t>CCC</w:t>
            </w:r>
            <w:r w:rsidRPr="00755F2F">
              <w:rPr>
                <w:rFonts w:cs="StoneSerifStd-Medium"/>
              </w:rPr>
              <w:t>, 59, 145, 147).</w:t>
            </w:r>
          </w:p>
          <w:p w:rsidR="00127B3A" w:rsidRPr="00755F2F" w:rsidRDefault="00127B3A" w:rsidP="00EC16D5">
            <w:pPr>
              <w:pStyle w:val="A-Text"/>
              <w:rPr>
                <w:rFonts w:cs="StoneSerifStd-Medium"/>
              </w:rPr>
            </w:pP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pp. 34–39</w:t>
            </w:r>
          </w:p>
          <w:p w:rsidR="00127B3A" w:rsidRPr="00F72545" w:rsidRDefault="00127B3A" w:rsidP="00EC16D5">
            <w:pPr>
              <w:pStyle w:val="A-Text"/>
              <w:rPr>
                <w:b/>
              </w:rPr>
            </w:pPr>
            <w:r w:rsidRPr="00F72545">
              <w:rPr>
                <w:b/>
              </w:rPr>
              <w:t>Section 3, Part 1</w:t>
            </w:r>
          </w:p>
          <w:p w:rsidR="00127B3A" w:rsidRPr="00755F2F" w:rsidRDefault="00127B3A" w:rsidP="00EC16D5">
            <w:pPr>
              <w:pStyle w:val="A-Text"/>
              <w:rPr>
                <w:rFonts w:cs="StoneSerifStd-Medium"/>
              </w:rPr>
            </w:pPr>
            <w:r w:rsidRPr="00755F2F">
              <w:rPr>
                <w:rFonts w:cs="StoneSerifStd-Medium"/>
              </w:rPr>
              <w:t>pp. 97–102</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ii. Moses (</w:t>
            </w:r>
            <w:r w:rsidRPr="00755F2F">
              <w:rPr>
                <w:rFonts w:cs="StoneSerifStd-MediumItalic"/>
                <w:i/>
                <w:iCs/>
              </w:rPr>
              <w:t>CCC</w:t>
            </w:r>
            <w:r w:rsidRPr="00755F2F">
              <w:rPr>
                <w:rFonts w:cs="StoneSerifStd-Medium"/>
              </w:rPr>
              <w:t>, 61).</w:t>
            </w:r>
          </w:p>
          <w:p w:rsidR="00127B3A" w:rsidRPr="00755F2F" w:rsidRDefault="00127B3A" w:rsidP="00EC16D5">
            <w:pPr>
              <w:pStyle w:val="A-Text"/>
              <w:rPr>
                <w:rFonts w:cs="StoneSerifStd-Medium"/>
              </w:rPr>
            </w:pP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 38</w:t>
            </w:r>
          </w:p>
          <w:p w:rsidR="00127B3A" w:rsidRPr="00F72545" w:rsidRDefault="00127B3A" w:rsidP="00EC16D5">
            <w:pPr>
              <w:pStyle w:val="A-Text"/>
              <w:rPr>
                <w:b/>
              </w:rPr>
            </w:pPr>
            <w:r w:rsidRPr="00F72545">
              <w:rPr>
                <w:b/>
              </w:rPr>
              <w:t>Section 3, Part 2</w:t>
            </w:r>
          </w:p>
          <w:p w:rsidR="00127B3A" w:rsidRPr="00755F2F" w:rsidRDefault="00127B3A" w:rsidP="00EC16D5">
            <w:pPr>
              <w:pStyle w:val="A-Text"/>
              <w:rPr>
                <w:rFonts w:cs="StoneSerifStd-Medium"/>
              </w:rPr>
            </w:pPr>
            <w:r w:rsidRPr="00755F2F">
              <w:rPr>
                <w:rFonts w:cs="StoneSerifStd-Medium"/>
              </w:rPr>
              <w:t>pp. 105–114</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iii. Old Testament prophets (</w:t>
            </w:r>
            <w:r w:rsidRPr="00755F2F">
              <w:rPr>
                <w:rFonts w:cs="StoneSerifStd-MediumItalic"/>
                <w:i/>
                <w:iCs/>
              </w:rPr>
              <w:t>CCC</w:t>
            </w:r>
            <w:r w:rsidRPr="00755F2F">
              <w:rPr>
                <w:rFonts w:cs="StoneSerifStd-Medium"/>
              </w:rPr>
              <w:t>, 61–64, 522).</w:t>
            </w:r>
          </w:p>
          <w:p w:rsidR="00127B3A" w:rsidRPr="00755F2F" w:rsidRDefault="00127B3A" w:rsidP="00EC16D5">
            <w:pPr>
              <w:pStyle w:val="A-Text"/>
              <w:rPr>
                <w:rFonts w:cs="StoneSerifStd-Medium"/>
              </w:rPr>
            </w:pP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 39</w:t>
            </w:r>
          </w:p>
          <w:p w:rsidR="00127B3A" w:rsidRPr="00F72545" w:rsidRDefault="00127B3A" w:rsidP="00EC16D5">
            <w:pPr>
              <w:pStyle w:val="A-Text"/>
              <w:rPr>
                <w:b/>
              </w:rPr>
            </w:pPr>
            <w:r w:rsidRPr="00F72545">
              <w:rPr>
                <w:b/>
              </w:rPr>
              <w:t>Section 3, Part 4</w:t>
            </w:r>
          </w:p>
          <w:p w:rsidR="00127B3A" w:rsidRPr="00755F2F" w:rsidRDefault="00127B3A" w:rsidP="00EC16D5">
            <w:pPr>
              <w:pStyle w:val="A-Text"/>
              <w:rPr>
                <w:rFonts w:cs="StoneSerifStd-Medium"/>
              </w:rPr>
            </w:pPr>
            <w:r w:rsidRPr="00755F2F">
              <w:rPr>
                <w:rFonts w:cs="StoneSerifStd-Medium"/>
              </w:rPr>
              <w:t>pp. 129–140</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iv. Wisdom literature.</w:t>
            </w:r>
          </w:p>
          <w:p w:rsidR="00127B3A" w:rsidRPr="00755F2F" w:rsidRDefault="00127B3A" w:rsidP="00EC16D5">
            <w:pPr>
              <w:pStyle w:val="A-Text"/>
              <w:rPr>
                <w:rFonts w:cs="StoneSerifStd-Medium"/>
              </w:rPr>
            </w:pP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 39</w:t>
            </w:r>
          </w:p>
          <w:p w:rsidR="00127B3A" w:rsidRPr="00F72545" w:rsidRDefault="00127B3A" w:rsidP="00EC16D5">
            <w:pPr>
              <w:pStyle w:val="A-Text"/>
              <w:rPr>
                <w:b/>
              </w:rPr>
            </w:pPr>
            <w:r w:rsidRPr="00F72545">
              <w:rPr>
                <w:b/>
              </w:rPr>
              <w:t>Section 3, Part 5</w:t>
            </w:r>
          </w:p>
          <w:p w:rsidR="00127B3A" w:rsidRPr="00755F2F" w:rsidRDefault="00127B3A" w:rsidP="00EC16D5">
            <w:pPr>
              <w:pStyle w:val="A-Text"/>
              <w:rPr>
                <w:rFonts w:cs="StoneSerifStd-Medium"/>
              </w:rPr>
            </w:pPr>
            <w:r w:rsidRPr="00755F2F">
              <w:rPr>
                <w:rFonts w:cs="StoneSerifStd-Medium"/>
              </w:rPr>
              <w:t>pp. 142–154</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v. Preparation through John the Baptist (</w:t>
            </w:r>
            <w:r w:rsidRPr="00755F2F">
              <w:rPr>
                <w:rFonts w:cs="StoneSerifStd-MediumItalic"/>
                <w:i/>
                <w:iCs/>
              </w:rPr>
              <w:t>CCC</w:t>
            </w:r>
            <w:r w:rsidRPr="00755F2F">
              <w:rPr>
                <w:rFonts w:cs="StoneSerifStd-Medium"/>
              </w:rPr>
              <w:t>, 523, 717–720).</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755F2F" w:rsidRDefault="00127B3A" w:rsidP="00EC16D5">
            <w:pPr>
              <w:pStyle w:val="A-Text"/>
            </w:pP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c. Jesus Christ, the first and the last, the definitive Word of Revelation, the one to whom all Scripture bears witness, is God’s only Son (</w:t>
            </w:r>
            <w:r w:rsidRPr="00755F2F">
              <w:rPr>
                <w:rFonts w:cs="StoneSerifStd-MediumItalic"/>
                <w:i/>
                <w:iCs/>
              </w:rPr>
              <w:t>CCC</w:t>
            </w:r>
            <w:r w:rsidRPr="00755F2F">
              <w:rPr>
                <w:rFonts w:cs="StoneSerifStd-Medium"/>
              </w:rPr>
              <w:t>, 65–67, 73, 101–104, 134, 423).</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pp. 39–41</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3. The transmission of Divine Revelation (</w:t>
            </w:r>
            <w:r w:rsidRPr="00755F2F">
              <w:rPr>
                <w:rFonts w:cs="StoneSerifStd-MediumItalic"/>
                <w:i/>
                <w:iCs/>
              </w:rPr>
              <w:t>CCC</w:t>
            </w:r>
            <w:r w:rsidRPr="00755F2F">
              <w:rPr>
                <w:rFonts w:cs="StoneSerifStd-Medium"/>
              </w:rPr>
              <w:t>, 74–95).</w:t>
            </w:r>
          </w:p>
          <w:p w:rsidR="00127B3A" w:rsidRPr="00755F2F" w:rsidRDefault="00127B3A" w:rsidP="00EC16D5">
            <w:pPr>
              <w:pStyle w:val="A-Text"/>
              <w:rPr>
                <w:rFonts w:cs="StoneSerifStd-Medium"/>
              </w:rPr>
            </w:pPr>
            <w:r w:rsidRPr="00755F2F">
              <w:rPr>
                <w:rFonts w:cs="StoneSerifStd-Medium"/>
              </w:rPr>
              <w:t>a. Apostolic Tradition (</w:t>
            </w:r>
            <w:r w:rsidRPr="00755F2F">
              <w:rPr>
                <w:rFonts w:cs="StoneSerifStd-MediumItalic"/>
                <w:i/>
                <w:iCs/>
              </w:rPr>
              <w:t>CCC</w:t>
            </w:r>
            <w:r w:rsidRPr="00755F2F">
              <w:rPr>
                <w:rFonts w:cs="StoneSerifStd-Medium"/>
              </w:rPr>
              <w:t>, 74–79, 96).</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pp. 41–45</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b. The relationship between Tradition and Sacred Scripture (</w:t>
            </w:r>
            <w:r w:rsidRPr="00755F2F">
              <w:rPr>
                <w:rFonts w:cs="StoneSerifStd-MediumItalic"/>
                <w:i/>
                <w:iCs/>
              </w:rPr>
              <w:t>CCC</w:t>
            </w:r>
            <w:r w:rsidRPr="00755F2F">
              <w:rPr>
                <w:rFonts w:cs="StoneSerifStd-Medium"/>
              </w:rPr>
              <w:t>, 80–83, 97).</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pp. 43, 45–47</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proofErr w:type="gramStart"/>
            <w:r w:rsidRPr="00755F2F">
              <w:rPr>
                <w:rFonts w:cs="StoneSerifStd-Medium"/>
              </w:rPr>
              <w:lastRenderedPageBreak/>
              <w:t>c</w:t>
            </w:r>
            <w:proofErr w:type="gramEnd"/>
            <w:r w:rsidRPr="00755F2F">
              <w:rPr>
                <w:rFonts w:cs="StoneSerifStd-Medium"/>
              </w:rPr>
              <w:t>. The Deposit of Faith and the role of the Church (</w:t>
            </w:r>
            <w:r w:rsidRPr="00755F2F">
              <w:rPr>
                <w:rFonts w:cs="StoneSerifStd-MediumItalic"/>
                <w:i/>
                <w:iCs/>
              </w:rPr>
              <w:t>CCC</w:t>
            </w:r>
            <w:r w:rsidRPr="00755F2F">
              <w:rPr>
                <w:rFonts w:cs="StoneSerifStd-Medium"/>
              </w:rPr>
              <w:t>, 84–95, 98–100).</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 43</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00161A" w:rsidRDefault="00127B3A" w:rsidP="00EC16D5">
            <w:pPr>
              <w:pStyle w:val="A-Text"/>
              <w:rPr>
                <w:b/>
              </w:rPr>
            </w:pPr>
            <w:r w:rsidRPr="0000161A">
              <w:rPr>
                <w:b/>
              </w:rPr>
              <w:t>II. About Sacred Scripture</w:t>
            </w:r>
          </w:p>
          <w:p w:rsidR="00127B3A" w:rsidRPr="00755F2F" w:rsidRDefault="00127B3A" w:rsidP="00EC16D5">
            <w:pPr>
              <w:pStyle w:val="A-Text"/>
              <w:rPr>
                <w:rFonts w:cs="StoneSerifStd-Medium"/>
              </w:rPr>
            </w:pPr>
            <w:r w:rsidRPr="00755F2F">
              <w:rPr>
                <w:rFonts w:cs="StoneSerifStd-Medium"/>
              </w:rPr>
              <w:t>A. Divine Inspiration</w:t>
            </w:r>
          </w:p>
          <w:p w:rsidR="00127B3A" w:rsidRPr="00755F2F" w:rsidRDefault="00127B3A" w:rsidP="00EC16D5">
            <w:pPr>
              <w:pStyle w:val="A-Text"/>
              <w:rPr>
                <w:rFonts w:cs="StoneSerifStd-Medium"/>
              </w:rPr>
            </w:pPr>
            <w:r w:rsidRPr="00755F2F">
              <w:rPr>
                <w:rFonts w:cs="StoneSerifStd-Medium"/>
              </w:rPr>
              <w:t>1. Inspiration is the gift of the Holy Spirit by which a human author was able to write a biblical book that really has God as the author and that teaches faithfully and without error the saving truth that God willed to be consigned to us for our salvation (</w:t>
            </w:r>
            <w:r w:rsidRPr="00755F2F">
              <w:rPr>
                <w:rFonts w:cs="StoneSerifStd-MediumItalic"/>
                <w:i/>
                <w:iCs/>
              </w:rPr>
              <w:t>CCC</w:t>
            </w:r>
            <w:r w:rsidRPr="00755F2F">
              <w:rPr>
                <w:rFonts w:cs="StoneSerifStd-Medium"/>
              </w:rPr>
              <w:t>, 105, 135).</w:t>
            </w:r>
          </w:p>
          <w:p w:rsidR="00127B3A" w:rsidRPr="00755F2F" w:rsidRDefault="00127B3A" w:rsidP="00EC16D5">
            <w:pPr>
              <w:pStyle w:val="A-Text"/>
              <w:rPr>
                <w:rFonts w:cs="StoneSerifStd-Medium"/>
              </w:rPr>
            </w:pPr>
            <w:r w:rsidRPr="00755F2F">
              <w:rPr>
                <w:rFonts w:cs="StoneSerifStd-Medium"/>
              </w:rPr>
              <w:t>2. Because God inspired the biblical writers, he is the author of Scripture (</w:t>
            </w:r>
            <w:r w:rsidRPr="00755F2F">
              <w:rPr>
                <w:rFonts w:cs="StoneSerifStd-MediumItalic"/>
                <w:i/>
                <w:iCs/>
              </w:rPr>
              <w:t>CCC</w:t>
            </w:r>
            <w:r w:rsidRPr="00755F2F">
              <w:rPr>
                <w:rFonts w:cs="StoneSerifStd-Medium"/>
              </w:rPr>
              <w:t>, 105–106, 136).</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1</w:t>
            </w:r>
          </w:p>
          <w:p w:rsidR="00127B3A" w:rsidRPr="00755F2F" w:rsidRDefault="00127B3A" w:rsidP="00EC16D5">
            <w:pPr>
              <w:pStyle w:val="A-Text"/>
              <w:rPr>
                <w:rFonts w:cs="StoneSerifStd-Medium"/>
              </w:rPr>
            </w:pPr>
            <w:r w:rsidRPr="00755F2F">
              <w:rPr>
                <w:rFonts w:cs="StoneSerifStd-Medium"/>
              </w:rPr>
              <w:t>pp. 50–51</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3. Because the human authors needed to use the language and thinking of their time, we need to study the conditions and use of language in the context of their time and understand what they intended to communicate, remembering that these human authors might not have been conscious of the deeper implications of what God wanted to communicate (</w:t>
            </w:r>
            <w:r w:rsidRPr="00755F2F">
              <w:rPr>
                <w:rFonts w:cs="StoneSerifStd-MediumItalic"/>
                <w:i/>
                <w:iCs/>
              </w:rPr>
              <w:t>CCC</w:t>
            </w:r>
            <w:r w:rsidRPr="00755F2F">
              <w:rPr>
                <w:rFonts w:cs="StoneSerifStd-Medium"/>
              </w:rPr>
              <w:t>, 106, 108–114).</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1</w:t>
            </w:r>
          </w:p>
          <w:p w:rsidR="00127B3A" w:rsidRPr="00755F2F" w:rsidRDefault="00127B3A" w:rsidP="00EC16D5">
            <w:pPr>
              <w:pStyle w:val="A-Text"/>
              <w:rPr>
                <w:rFonts w:cs="StoneSerifStd-Medium"/>
              </w:rPr>
            </w:pPr>
            <w:r w:rsidRPr="00755F2F">
              <w:rPr>
                <w:rFonts w:cs="StoneSerifStd-Medium"/>
              </w:rPr>
              <w:t>pp. 50–51</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 xml:space="preserve">4. The Bible is inerrant in matters of Revelation and faith: because God is the author of Scripture, all the religious truths that God intends to reveal concerning our salvation are true; this attribute is called “inerrancy” (Dei Verbum [DV], 11; </w:t>
            </w:r>
            <w:r w:rsidRPr="00755F2F">
              <w:rPr>
                <w:rFonts w:cs="StoneSerifStd-MediumItalic"/>
                <w:i/>
                <w:iCs/>
              </w:rPr>
              <w:t>CCC</w:t>
            </w:r>
            <w:r w:rsidRPr="00755F2F">
              <w:rPr>
                <w:rFonts w:cs="StoneSerifStd-Medium"/>
              </w:rPr>
              <w:t>, 107).</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1</w:t>
            </w:r>
          </w:p>
          <w:p w:rsidR="00127B3A" w:rsidRPr="00755F2F" w:rsidRDefault="00127B3A" w:rsidP="00EC16D5">
            <w:pPr>
              <w:pStyle w:val="A-Text"/>
              <w:rPr>
                <w:rFonts w:cs="StoneSerifStd-Medium"/>
              </w:rPr>
            </w:pPr>
            <w:r w:rsidRPr="00755F2F">
              <w:rPr>
                <w:rFonts w:cs="StoneSerifStd-Medium"/>
              </w:rPr>
              <w:t>pp. 50–51</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5. The Bible is a sacred text for Christians; it contains in the Old Testament writings sacred to the Jews.</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1</w:t>
            </w:r>
          </w:p>
          <w:p w:rsidR="00127B3A" w:rsidRPr="00755F2F" w:rsidRDefault="00127B3A" w:rsidP="00EC16D5">
            <w:pPr>
              <w:pStyle w:val="A-Text"/>
              <w:rPr>
                <w:rFonts w:cs="StoneSerifStd-Medium"/>
              </w:rPr>
            </w:pPr>
            <w:r w:rsidRPr="00755F2F">
              <w:rPr>
                <w:rFonts w:cs="StoneSerifStd-Medium"/>
              </w:rPr>
              <w:t>p. 56</w:t>
            </w:r>
          </w:p>
          <w:p w:rsidR="00127B3A" w:rsidRPr="00F72545" w:rsidRDefault="00127B3A" w:rsidP="00EC16D5">
            <w:pPr>
              <w:pStyle w:val="A-Text"/>
              <w:rPr>
                <w:b/>
              </w:rPr>
            </w:pPr>
            <w:r w:rsidRPr="00F72545">
              <w:rPr>
                <w:b/>
              </w:rPr>
              <w:t>Section 2, Part 3</w:t>
            </w:r>
          </w:p>
          <w:p w:rsidR="00127B3A" w:rsidRPr="00755F2F" w:rsidRDefault="00127B3A" w:rsidP="00EC16D5">
            <w:pPr>
              <w:pStyle w:val="A-Text"/>
              <w:rPr>
                <w:rFonts w:cs="StoneSerifStd-Medium"/>
              </w:rPr>
            </w:pPr>
            <w:r w:rsidRPr="00755F2F">
              <w:rPr>
                <w:rFonts w:cs="StoneSerifStd-Medium"/>
              </w:rPr>
              <w:t>p. 77</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B. How the Bible came to be.</w:t>
            </w:r>
          </w:p>
          <w:p w:rsidR="00127B3A" w:rsidRPr="00755F2F" w:rsidRDefault="00127B3A" w:rsidP="00EC16D5">
            <w:pPr>
              <w:pStyle w:val="A-Text"/>
              <w:rPr>
                <w:rFonts w:cs="StoneSerifStd-Medium"/>
              </w:rPr>
            </w:pPr>
            <w:r w:rsidRPr="00755F2F">
              <w:rPr>
                <w:rFonts w:cs="StoneSerifStd-Medium"/>
              </w:rPr>
              <w:t>1. Oral tradition and its role (</w:t>
            </w:r>
            <w:r w:rsidRPr="00755F2F">
              <w:rPr>
                <w:rFonts w:cs="StoneSerifStd-MediumItalic"/>
                <w:i/>
                <w:iCs/>
              </w:rPr>
              <w:t>CCC</w:t>
            </w:r>
            <w:r w:rsidRPr="00755F2F">
              <w:rPr>
                <w:rFonts w:cs="StoneSerifStd-Medium"/>
              </w:rPr>
              <w:t>, 76, 126).</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1</w:t>
            </w:r>
          </w:p>
          <w:p w:rsidR="00127B3A" w:rsidRPr="00755F2F" w:rsidRDefault="00127B3A" w:rsidP="00EC16D5">
            <w:pPr>
              <w:pStyle w:val="A-Text"/>
              <w:rPr>
                <w:rFonts w:cs="StoneSerifStd-Medium"/>
              </w:rPr>
            </w:pPr>
            <w:r w:rsidRPr="00755F2F">
              <w:rPr>
                <w:rFonts w:cs="StoneSerifStd-Medium"/>
              </w:rPr>
              <w:t>pp. 51–54</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2. Development of the written books (</w:t>
            </w:r>
            <w:r w:rsidRPr="00755F2F">
              <w:rPr>
                <w:rFonts w:cs="StoneSerifStd-MediumItalic"/>
                <w:i/>
                <w:iCs/>
              </w:rPr>
              <w:t>CCC</w:t>
            </w:r>
            <w:r w:rsidRPr="00755F2F">
              <w:rPr>
                <w:rFonts w:cs="StoneSerifStd-Medium"/>
              </w:rPr>
              <w:t>, 76, 106).</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1</w:t>
            </w:r>
          </w:p>
          <w:p w:rsidR="00127B3A" w:rsidRPr="00755F2F" w:rsidRDefault="00127B3A" w:rsidP="00EC16D5">
            <w:pPr>
              <w:pStyle w:val="A-Text"/>
              <w:rPr>
                <w:rFonts w:cs="StoneSerifStd-Medium"/>
              </w:rPr>
            </w:pPr>
            <w:r w:rsidRPr="00755F2F">
              <w:rPr>
                <w:rFonts w:cs="StoneSerifStd-Medium"/>
              </w:rPr>
              <w:t>pp. 51–54</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lastRenderedPageBreak/>
              <w:t>3. Setting the canon of Scripture (</w:t>
            </w:r>
            <w:r w:rsidRPr="00755F2F">
              <w:rPr>
                <w:rFonts w:cs="StoneSerifStd-MediumItalic"/>
                <w:i/>
                <w:iCs/>
              </w:rPr>
              <w:t>CCC</w:t>
            </w:r>
            <w:r w:rsidRPr="00755F2F">
              <w:rPr>
                <w:rFonts w:cs="StoneSerifStd-Medium"/>
              </w:rPr>
              <w:t>, 120).</w:t>
            </w:r>
          </w:p>
          <w:p w:rsidR="00127B3A" w:rsidRPr="00755F2F" w:rsidRDefault="00127B3A" w:rsidP="00EC16D5">
            <w:pPr>
              <w:pStyle w:val="A-Text"/>
              <w:rPr>
                <w:rFonts w:cs="StoneSerifStd-Medium"/>
              </w:rPr>
            </w:pPr>
            <w:r w:rsidRPr="00755F2F">
              <w:rPr>
                <w:rFonts w:cs="StoneSerifStd-Medium"/>
              </w:rPr>
              <w:t>a. Apostolic Tradition is the basis for which books the Church included (</w:t>
            </w:r>
            <w:r w:rsidRPr="00755F2F">
              <w:rPr>
                <w:rFonts w:cs="StoneSerifStd-MediumItalic"/>
                <w:i/>
                <w:iCs/>
              </w:rPr>
              <w:t>CCC</w:t>
            </w:r>
            <w:r w:rsidRPr="00755F2F">
              <w:rPr>
                <w:rFonts w:cs="StoneSerifStd-Medium"/>
              </w:rPr>
              <w:t>, 120, 138).</w:t>
            </w:r>
          </w:p>
          <w:p w:rsidR="00127B3A" w:rsidRPr="00755F2F" w:rsidRDefault="00127B3A" w:rsidP="00EC16D5">
            <w:pPr>
              <w:pStyle w:val="A-Text"/>
              <w:rPr>
                <w:rFonts w:cs="StoneSerifStd-Medium"/>
              </w:rPr>
            </w:pPr>
            <w:r w:rsidRPr="00755F2F">
              <w:rPr>
                <w:rFonts w:cs="StoneSerifStd-Medium"/>
              </w:rPr>
              <w:t>b. Sometimes other criteria came into play, e.g., the Gnostic gospels were rejected in part because they did not include, or shied away from, the suffering and death of Jesus.</w:t>
            </w:r>
          </w:p>
          <w:p w:rsidR="00127B3A" w:rsidRPr="00755F2F" w:rsidRDefault="00127B3A" w:rsidP="00EC16D5">
            <w:pPr>
              <w:pStyle w:val="A-Text"/>
              <w:rPr>
                <w:rFonts w:cs="StoneSerifStd-Medium"/>
              </w:rPr>
            </w:pPr>
            <w:r w:rsidRPr="00755F2F">
              <w:rPr>
                <w:rFonts w:cs="StoneSerifStd-Medium"/>
              </w:rPr>
              <w:t>c. Local Councils of Hippo (AD 393) and Carthage (AD 397).</w:t>
            </w:r>
          </w:p>
          <w:p w:rsidR="00127B3A" w:rsidRPr="00755F2F" w:rsidRDefault="00127B3A" w:rsidP="00EC16D5">
            <w:pPr>
              <w:pStyle w:val="A-Text"/>
              <w:rPr>
                <w:rFonts w:cs="StoneSerifStd-Medium"/>
              </w:rPr>
            </w:pPr>
            <w:r w:rsidRPr="00755F2F">
              <w:rPr>
                <w:rFonts w:cs="StoneSerifStd-Medium"/>
              </w:rPr>
              <w:t>d. Ecumenical Council of Trent (AD 1545–1563).</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1</w:t>
            </w:r>
          </w:p>
          <w:p w:rsidR="00127B3A" w:rsidRPr="00755F2F" w:rsidRDefault="00127B3A" w:rsidP="00EC16D5">
            <w:pPr>
              <w:pStyle w:val="A-Text"/>
              <w:rPr>
                <w:rFonts w:cs="StoneSerifStd-Medium"/>
              </w:rPr>
            </w:pPr>
            <w:r w:rsidRPr="00755F2F">
              <w:rPr>
                <w:rFonts w:cs="StoneSerifStd-Medium"/>
              </w:rPr>
              <w:t>pp. 56–57</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4. Translations of Scripture.</w:t>
            </w:r>
          </w:p>
          <w:p w:rsidR="00127B3A" w:rsidRPr="00755F2F" w:rsidRDefault="00127B3A" w:rsidP="00EC16D5">
            <w:pPr>
              <w:pStyle w:val="A-Text"/>
              <w:rPr>
                <w:rFonts w:cs="StoneSerifStd-Medium"/>
              </w:rPr>
            </w:pP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1</w:t>
            </w:r>
          </w:p>
          <w:p w:rsidR="00127B3A" w:rsidRPr="00755F2F" w:rsidRDefault="00127B3A" w:rsidP="00EC16D5">
            <w:pPr>
              <w:pStyle w:val="A-Text"/>
              <w:rPr>
                <w:rFonts w:cs="StoneSerifStd-Medium"/>
              </w:rPr>
            </w:pPr>
            <w:r w:rsidRPr="00755F2F">
              <w:rPr>
                <w:rFonts w:cs="StoneSerifStd-Medium"/>
              </w:rPr>
              <w:t>pp. 58–60</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C. Sacred Scripture in the life of the Church.</w:t>
            </w:r>
          </w:p>
          <w:p w:rsidR="00127B3A" w:rsidRPr="00755F2F" w:rsidRDefault="00127B3A" w:rsidP="00EC16D5">
            <w:pPr>
              <w:pStyle w:val="A-Text"/>
              <w:rPr>
                <w:rFonts w:cs="StoneSerifStd-Medium"/>
              </w:rPr>
            </w:pPr>
            <w:r w:rsidRPr="00755F2F">
              <w:rPr>
                <w:rFonts w:cs="StoneSerifStd-Medium"/>
              </w:rPr>
              <w:t>1. Importance of Sacred Scripture (</w:t>
            </w:r>
            <w:r w:rsidRPr="00755F2F">
              <w:rPr>
                <w:rFonts w:cs="StoneSerifStd-MediumItalic"/>
                <w:i/>
                <w:iCs/>
              </w:rPr>
              <w:t>CCC</w:t>
            </w:r>
            <w:r w:rsidRPr="00755F2F">
              <w:rPr>
                <w:rFonts w:cs="StoneSerifStd-Medium"/>
              </w:rPr>
              <w:t>, 131, 133, 141).</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5, Part 1</w:t>
            </w:r>
          </w:p>
          <w:p w:rsidR="00127B3A" w:rsidRPr="00755F2F" w:rsidRDefault="00127B3A" w:rsidP="00EC16D5">
            <w:pPr>
              <w:pStyle w:val="A-Text"/>
              <w:rPr>
                <w:rFonts w:cs="StoneSerifStd-Medium"/>
              </w:rPr>
            </w:pPr>
            <w:r w:rsidRPr="00755F2F">
              <w:rPr>
                <w:rFonts w:cs="StoneSerifStd-Medium"/>
              </w:rPr>
              <w:t>pp. 211–212</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2. Study of Sacred Scripture (</w:t>
            </w:r>
            <w:proofErr w:type="gramStart"/>
            <w:r w:rsidRPr="00755F2F">
              <w:rPr>
                <w:rFonts w:cs="StoneSerifStd-MediumItalic"/>
                <w:i/>
                <w:iCs/>
              </w:rPr>
              <w:t>CCC</w:t>
            </w:r>
            <w:r w:rsidRPr="00755F2F">
              <w:rPr>
                <w:rFonts w:cs="StoneSerifStd-Medium"/>
              </w:rPr>
              <w:t xml:space="preserve"> ,</w:t>
            </w:r>
            <w:proofErr w:type="gramEnd"/>
            <w:r w:rsidRPr="00755F2F">
              <w:rPr>
                <w:rFonts w:cs="StoneSerifStd-Medium"/>
              </w:rPr>
              <w:t xml:space="preserve"> 132).</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5, Part 1</w:t>
            </w:r>
          </w:p>
          <w:p w:rsidR="00127B3A" w:rsidRPr="00755F2F" w:rsidRDefault="00127B3A" w:rsidP="00EC16D5">
            <w:pPr>
              <w:pStyle w:val="A-Text"/>
              <w:rPr>
                <w:rFonts w:cs="StoneSerifStd-Medium"/>
              </w:rPr>
            </w:pPr>
            <w:r w:rsidRPr="00755F2F">
              <w:rPr>
                <w:rFonts w:cs="StoneSerifStd-Medium"/>
              </w:rPr>
              <w:t>pp. 211–212</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3. Scripture and prayer.</w:t>
            </w:r>
          </w:p>
          <w:p w:rsidR="00127B3A" w:rsidRPr="00755F2F" w:rsidRDefault="00127B3A" w:rsidP="00EC16D5">
            <w:pPr>
              <w:pStyle w:val="A-Text"/>
              <w:rPr>
                <w:rFonts w:cs="StoneSerifStd-Medium"/>
              </w:rPr>
            </w:pPr>
            <w:r w:rsidRPr="00755F2F">
              <w:rPr>
                <w:rFonts w:cs="StoneSerifStd-Medium"/>
              </w:rPr>
              <w:t>a. Liturgy of the Hours (</w:t>
            </w:r>
            <w:r w:rsidRPr="00755F2F">
              <w:rPr>
                <w:rFonts w:cs="StoneSerifStd-MediumItalic"/>
                <w:i/>
                <w:iCs/>
              </w:rPr>
              <w:t>CCC</w:t>
            </w:r>
            <w:r w:rsidRPr="00755F2F">
              <w:rPr>
                <w:rFonts w:cs="StoneSerifStd-Medium"/>
              </w:rPr>
              <w:t>, 1176–1177).</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5, Part 1</w:t>
            </w:r>
          </w:p>
          <w:p w:rsidR="00127B3A" w:rsidRPr="00755F2F" w:rsidRDefault="00127B3A" w:rsidP="00EC16D5">
            <w:pPr>
              <w:pStyle w:val="A-Text"/>
              <w:rPr>
                <w:rFonts w:cs="StoneSerifStd-Medium"/>
              </w:rPr>
            </w:pPr>
            <w:r w:rsidRPr="00755F2F">
              <w:rPr>
                <w:rFonts w:cs="StoneSerifStd-Medium"/>
              </w:rPr>
              <w:t>pp. 215–218</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b. Scripture at Mass and other liturgies (</w:t>
            </w:r>
            <w:r w:rsidRPr="00755F2F">
              <w:rPr>
                <w:rFonts w:cs="StoneSerifStd-MediumItalic"/>
                <w:i/>
                <w:iCs/>
              </w:rPr>
              <w:t>CCC</w:t>
            </w:r>
            <w:r w:rsidRPr="00755F2F">
              <w:rPr>
                <w:rFonts w:cs="StoneSerifStd-Medium"/>
              </w:rPr>
              <w:t>, 103, 1096, 1100, 1184, 1190, 1349).</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5, Part 1</w:t>
            </w:r>
          </w:p>
          <w:p w:rsidR="00127B3A" w:rsidRPr="00755F2F" w:rsidRDefault="00127B3A" w:rsidP="00EC16D5">
            <w:pPr>
              <w:pStyle w:val="A-Text"/>
              <w:rPr>
                <w:rFonts w:cs="StoneSerifStd-Medium"/>
              </w:rPr>
            </w:pPr>
            <w:r w:rsidRPr="00755F2F">
              <w:rPr>
                <w:rFonts w:cs="StoneSerifStd-Medium"/>
              </w:rPr>
              <w:t>pp. 212–215</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c. The Psalms and the Lord’s Prayer are biblical prayers shared by all Christians (</w:t>
            </w:r>
            <w:r w:rsidRPr="00755F2F">
              <w:rPr>
                <w:rFonts w:cs="StoneSerifStd-MediumItalic"/>
                <w:i/>
                <w:iCs/>
              </w:rPr>
              <w:t>CCC</w:t>
            </w:r>
            <w:r w:rsidRPr="00755F2F">
              <w:rPr>
                <w:rFonts w:cs="StoneSerifStd-Medium"/>
              </w:rPr>
              <w:t xml:space="preserve">, </w:t>
            </w:r>
            <w:proofErr w:type="gramStart"/>
            <w:r w:rsidRPr="00755F2F">
              <w:rPr>
                <w:rFonts w:cs="StoneSerifStd-Medium"/>
              </w:rPr>
              <w:t>2585ff.,</w:t>
            </w:r>
            <w:proofErr w:type="gramEnd"/>
            <w:r w:rsidRPr="00755F2F">
              <w:rPr>
                <w:rFonts w:cs="StoneSerifStd-Medium"/>
              </w:rPr>
              <w:t xml:space="preserve"> 2759ff.).</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5, Part 1</w:t>
            </w:r>
          </w:p>
          <w:p w:rsidR="00127B3A" w:rsidRPr="00755F2F" w:rsidRDefault="00127B3A" w:rsidP="00EC16D5">
            <w:pPr>
              <w:pStyle w:val="A-Text"/>
              <w:rPr>
                <w:rFonts w:cs="StoneSerifStd-Medium"/>
              </w:rPr>
            </w:pPr>
            <w:r w:rsidRPr="00755F2F">
              <w:rPr>
                <w:rFonts w:cs="StoneSerifStd-Medium"/>
              </w:rPr>
              <w:t>pp. 218–220</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 xml:space="preserve">d. </w:t>
            </w:r>
            <w:proofErr w:type="spellStart"/>
            <w:r w:rsidRPr="00755F2F">
              <w:rPr>
                <w:rFonts w:cs="StoneSerifStd-Medium"/>
              </w:rPr>
              <w:t>Lectio</w:t>
            </w:r>
            <w:proofErr w:type="spellEnd"/>
            <w:r w:rsidRPr="00755F2F">
              <w:rPr>
                <w:rFonts w:cs="StoneSerifStd-Medium"/>
              </w:rPr>
              <w:t xml:space="preserve"> </w:t>
            </w:r>
            <w:proofErr w:type="spellStart"/>
            <w:r w:rsidRPr="00755F2F">
              <w:rPr>
                <w:rFonts w:cs="StoneSerifStd-Medium"/>
              </w:rPr>
              <w:t>divina</w:t>
            </w:r>
            <w:proofErr w:type="spellEnd"/>
            <w:r w:rsidRPr="00755F2F">
              <w:rPr>
                <w:rFonts w:cs="StoneSerifStd-Medium"/>
              </w:rPr>
              <w:t>: a meditative, prayerful approach to Scripture (</w:t>
            </w:r>
            <w:r w:rsidRPr="00755F2F">
              <w:rPr>
                <w:rFonts w:cs="StoneSerifStd-MediumItalic"/>
                <w:i/>
                <w:iCs/>
              </w:rPr>
              <w:t>CCC</w:t>
            </w:r>
            <w:r w:rsidRPr="00755F2F">
              <w:rPr>
                <w:rFonts w:cs="StoneSerifStd-Medium"/>
              </w:rPr>
              <w:t>, 1177, 2708).</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5, Part 2</w:t>
            </w:r>
          </w:p>
          <w:p w:rsidR="00127B3A" w:rsidRPr="00755F2F" w:rsidRDefault="00127B3A" w:rsidP="00EC16D5">
            <w:pPr>
              <w:pStyle w:val="A-Text"/>
              <w:rPr>
                <w:rFonts w:cs="StoneSerifStd-Medium"/>
              </w:rPr>
            </w:pPr>
            <w:r w:rsidRPr="00755F2F">
              <w:rPr>
                <w:rFonts w:cs="StoneSerifStd-Medium"/>
              </w:rPr>
              <w:t>pp. 225–227</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e. Scripture as basis for individual prayer and for prayer within small Christian communities and other parish, school, or local gatherings (</w:t>
            </w:r>
            <w:r w:rsidRPr="00755F2F">
              <w:rPr>
                <w:rFonts w:cs="StoneSerifStd-MediumItalic"/>
                <w:i/>
                <w:iCs/>
              </w:rPr>
              <w:t>CCC</w:t>
            </w:r>
            <w:r w:rsidRPr="00755F2F">
              <w:rPr>
                <w:rFonts w:cs="StoneSerifStd-Medium"/>
              </w:rPr>
              <w:t>, 2653–2654).</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5, Part 2</w:t>
            </w:r>
          </w:p>
          <w:p w:rsidR="00127B3A" w:rsidRPr="00755F2F" w:rsidRDefault="00127B3A" w:rsidP="00EC16D5">
            <w:pPr>
              <w:pStyle w:val="A-Text"/>
              <w:rPr>
                <w:rFonts w:cs="StoneSerifStd-Medium"/>
              </w:rPr>
            </w:pPr>
            <w:r w:rsidRPr="00755F2F">
              <w:rPr>
                <w:rFonts w:cs="StoneSerifStd-Medium"/>
              </w:rPr>
              <w:t>pp. 229–230</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00161A" w:rsidRDefault="00127B3A" w:rsidP="00EC16D5">
            <w:pPr>
              <w:pStyle w:val="A-Text"/>
              <w:rPr>
                <w:b/>
              </w:rPr>
            </w:pPr>
            <w:r w:rsidRPr="0000161A">
              <w:rPr>
                <w:b/>
              </w:rPr>
              <w:t>III. Understanding Scripture</w:t>
            </w:r>
          </w:p>
          <w:p w:rsidR="00127B3A" w:rsidRPr="00755F2F" w:rsidRDefault="00127B3A" w:rsidP="00EC16D5">
            <w:pPr>
              <w:pStyle w:val="A-Text"/>
              <w:rPr>
                <w:rFonts w:cs="StoneSerifStd-Medium"/>
              </w:rPr>
            </w:pPr>
            <w:r w:rsidRPr="00755F2F">
              <w:rPr>
                <w:rFonts w:cs="StoneSerifStd-Medium"/>
              </w:rPr>
              <w:lastRenderedPageBreak/>
              <w:t>A. Authentic interpretation of the Bible is the responsibility of the teaching office of the Church (</w:t>
            </w:r>
            <w:r w:rsidRPr="00755F2F">
              <w:rPr>
                <w:rFonts w:cs="StoneSerifStd-MediumItalic"/>
                <w:i/>
                <w:iCs/>
              </w:rPr>
              <w:t>CCC</w:t>
            </w:r>
            <w:r w:rsidRPr="00755F2F">
              <w:rPr>
                <w:rFonts w:cs="StoneSerifStd-Medium"/>
              </w:rPr>
              <w:t>, 85–87, 100).</w:t>
            </w:r>
          </w:p>
          <w:p w:rsidR="00127B3A" w:rsidRPr="00755F2F" w:rsidRDefault="00127B3A" w:rsidP="00EC16D5">
            <w:pPr>
              <w:pStyle w:val="A-Text"/>
              <w:rPr>
                <w:rFonts w:cs="StoneSerifStd-Medium"/>
              </w:rPr>
            </w:pPr>
            <w:r w:rsidRPr="00755F2F">
              <w:rPr>
                <w:rFonts w:cs="StoneSerifStd-Medium"/>
              </w:rPr>
              <w:t xml:space="preserve">1. </w:t>
            </w:r>
            <w:proofErr w:type="spellStart"/>
            <w:r w:rsidRPr="00755F2F">
              <w:rPr>
                <w:rFonts w:cs="StoneSerifStd-Medium"/>
              </w:rPr>
              <w:t>Divino</w:t>
            </w:r>
            <w:proofErr w:type="spellEnd"/>
            <w:r w:rsidRPr="00755F2F">
              <w:rPr>
                <w:rFonts w:cs="StoneSerifStd-Medium"/>
              </w:rPr>
              <w:t xml:space="preserve"> </w:t>
            </w:r>
            <w:proofErr w:type="spellStart"/>
            <w:r w:rsidRPr="00755F2F">
              <w:rPr>
                <w:rFonts w:cs="StoneSerifStd-Medium"/>
              </w:rPr>
              <w:t>Afflante</w:t>
            </w:r>
            <w:proofErr w:type="spellEnd"/>
            <w:r w:rsidRPr="00755F2F">
              <w:rPr>
                <w:rFonts w:cs="StoneSerifStd-Medium"/>
              </w:rPr>
              <w:t xml:space="preserve"> </w:t>
            </w:r>
            <w:proofErr w:type="spellStart"/>
            <w:r w:rsidRPr="00755F2F">
              <w:rPr>
                <w:rFonts w:cs="StoneSerifStd-Medium"/>
              </w:rPr>
              <w:t>Spiritu</w:t>
            </w:r>
            <w:proofErr w:type="spellEnd"/>
            <w:r w:rsidRPr="00755F2F">
              <w:rPr>
                <w:rFonts w:cs="StoneSerifStd-Medium"/>
              </w:rPr>
              <w:t xml:space="preserve"> (Pius XII, 1943; permitted limited use of modern methods of biblical criticism).</w:t>
            </w:r>
          </w:p>
          <w:p w:rsidR="00127B3A" w:rsidRPr="00755F2F" w:rsidRDefault="00127B3A" w:rsidP="00EC16D5">
            <w:pPr>
              <w:pStyle w:val="A-Text"/>
              <w:rPr>
                <w:rFonts w:cs="StoneSerifStd-Medium"/>
              </w:rPr>
            </w:pPr>
            <w:r w:rsidRPr="00755F2F">
              <w:rPr>
                <w:rFonts w:cs="StoneSerifStd-Medium"/>
              </w:rPr>
              <w:t>2. Dei Verbum (Vatican II, 1965; Church teaching on Revelation).</w:t>
            </w:r>
          </w:p>
          <w:p w:rsidR="00127B3A" w:rsidRPr="00755F2F" w:rsidRDefault="00127B3A" w:rsidP="00EC16D5">
            <w:pPr>
              <w:pStyle w:val="A-Text"/>
              <w:rPr>
                <w:rFonts w:cs="StoneSerifStd-Medium"/>
              </w:rPr>
            </w:pPr>
            <w:r w:rsidRPr="00755F2F">
              <w:rPr>
                <w:rFonts w:cs="StoneSerifStd-Medium"/>
              </w:rPr>
              <w:t>3. Pontifical Biblical Commission, Interpretation of the Bible in the Church, 1993, 5–19.</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lastRenderedPageBreak/>
              <w:t>Section 2, Part 2</w:t>
            </w:r>
          </w:p>
          <w:p w:rsidR="00127B3A" w:rsidRPr="00755F2F" w:rsidRDefault="00127B3A" w:rsidP="00EC16D5">
            <w:pPr>
              <w:pStyle w:val="A-Text"/>
              <w:rPr>
                <w:rFonts w:cs="StoneSerifStd-Medium"/>
              </w:rPr>
            </w:pPr>
            <w:r w:rsidRPr="00755F2F">
              <w:rPr>
                <w:rFonts w:cs="StoneSerifStd-Medium"/>
              </w:rPr>
              <w:t>pp. 61–64</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lastRenderedPageBreak/>
              <w:t>B. Criteria for interpreting the Sacred Scripture (</w:t>
            </w:r>
            <w:r w:rsidRPr="00755F2F">
              <w:rPr>
                <w:rFonts w:cs="StoneSerifStd-MediumItalic"/>
                <w:i/>
                <w:iCs/>
              </w:rPr>
              <w:t>CCC</w:t>
            </w:r>
            <w:r w:rsidRPr="00755F2F">
              <w:rPr>
                <w:rFonts w:cs="StoneSerifStd-Medium"/>
              </w:rPr>
              <w:t>, 109–114, 137).</w:t>
            </w:r>
          </w:p>
          <w:p w:rsidR="00127B3A" w:rsidRPr="00755F2F" w:rsidRDefault="00127B3A" w:rsidP="00EC16D5">
            <w:pPr>
              <w:pStyle w:val="A-Text"/>
              <w:rPr>
                <w:rFonts w:cs="StoneSerifStd-Medium"/>
              </w:rPr>
            </w:pPr>
            <w:r w:rsidRPr="00755F2F">
              <w:rPr>
                <w:rFonts w:cs="StoneSerifStd-Medium"/>
              </w:rPr>
              <w:t>1. Read and interpret Sacred Scripture within the tradition and teaching of the Church.</w:t>
            </w:r>
          </w:p>
          <w:p w:rsidR="00127B3A" w:rsidRPr="00755F2F" w:rsidRDefault="00127B3A" w:rsidP="00EC16D5">
            <w:pPr>
              <w:pStyle w:val="A-Text"/>
              <w:rPr>
                <w:rFonts w:cs="StoneSerifStd-Medium"/>
              </w:rPr>
            </w:pPr>
            <w:r w:rsidRPr="00755F2F">
              <w:rPr>
                <w:rFonts w:cs="StoneSerifStd-Medium"/>
              </w:rPr>
              <w:t>2. Give attention both to what the human authors intended to say and to what God reveals to us by their words.</w:t>
            </w:r>
          </w:p>
          <w:p w:rsidR="00127B3A" w:rsidRPr="00755F2F" w:rsidRDefault="00127B3A" w:rsidP="00EC16D5">
            <w:pPr>
              <w:pStyle w:val="A-Text"/>
              <w:rPr>
                <w:rFonts w:cs="StoneSerifStd-Medium"/>
              </w:rPr>
            </w:pPr>
            <w:r w:rsidRPr="00755F2F">
              <w:rPr>
                <w:rFonts w:cs="StoneSerifStd-Medium"/>
              </w:rPr>
              <w:t>3. Take into account the conditions of the time when it was written and the culture where it was written.</w:t>
            </w:r>
          </w:p>
          <w:p w:rsidR="00127B3A" w:rsidRPr="00755F2F" w:rsidRDefault="00127B3A" w:rsidP="00EC16D5">
            <w:pPr>
              <w:pStyle w:val="A-Text"/>
              <w:rPr>
                <w:rFonts w:cs="StoneSerifStd-Medium"/>
              </w:rPr>
            </w:pPr>
            <w:r w:rsidRPr="00755F2F">
              <w:rPr>
                <w:rFonts w:cs="StoneSerifStd-Medium"/>
              </w:rPr>
              <w:t xml:space="preserve">4. Read and interpret Sacred Scripture in the light of the same Holy Spirit by whom it was written (DV, 12–13). </w:t>
            </w:r>
          </w:p>
          <w:p w:rsidR="00127B3A" w:rsidRPr="00755F2F" w:rsidRDefault="00127B3A" w:rsidP="00EC16D5">
            <w:pPr>
              <w:pStyle w:val="A-Text"/>
              <w:rPr>
                <w:rFonts w:cs="StoneSerifStd-Medium"/>
              </w:rPr>
            </w:pPr>
            <w:r w:rsidRPr="00755F2F">
              <w:rPr>
                <w:rFonts w:cs="StoneSerifStd-Medium"/>
              </w:rPr>
              <w:t>5. Read and interpret each part of Sacred Scripture with an awareness and understanding of the unity of the content and teaching of the entire Bible.</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2</w:t>
            </w:r>
          </w:p>
          <w:p w:rsidR="00127B3A" w:rsidRPr="00755F2F" w:rsidRDefault="00127B3A" w:rsidP="00EC16D5">
            <w:pPr>
              <w:pStyle w:val="A-Text"/>
              <w:rPr>
                <w:rFonts w:cs="StoneSerifStd-Medium"/>
              </w:rPr>
            </w:pPr>
            <w:r w:rsidRPr="00755F2F">
              <w:rPr>
                <w:rFonts w:cs="StoneSerifStd-Medium"/>
              </w:rPr>
              <w:t>pp. 64–66</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C. Senses of Scripture (</w:t>
            </w:r>
            <w:r w:rsidRPr="00755F2F">
              <w:rPr>
                <w:rFonts w:cs="StoneSerifStd-MediumItalic"/>
                <w:i/>
                <w:iCs/>
              </w:rPr>
              <w:t>CCC</w:t>
            </w:r>
            <w:r w:rsidRPr="00755F2F">
              <w:rPr>
                <w:rFonts w:cs="StoneSerifStd-Medium"/>
              </w:rPr>
              <w:t>, 115, 118–119).</w:t>
            </w:r>
          </w:p>
          <w:p w:rsidR="00127B3A" w:rsidRPr="00755F2F" w:rsidRDefault="00127B3A" w:rsidP="00EC16D5">
            <w:pPr>
              <w:pStyle w:val="A-Text"/>
              <w:rPr>
                <w:rFonts w:cs="StoneSerifStd-Medium"/>
              </w:rPr>
            </w:pPr>
            <w:r w:rsidRPr="00755F2F">
              <w:rPr>
                <w:rFonts w:cs="StoneSerifStd-Medium"/>
              </w:rPr>
              <w:t>1. The literal sense: the meaning conveyed by the words of Scripture and discovered by exegesis (</w:t>
            </w:r>
            <w:r w:rsidRPr="00755F2F">
              <w:rPr>
                <w:rFonts w:cs="StoneSerifStd-MediumItalic"/>
                <w:i/>
                <w:iCs/>
              </w:rPr>
              <w:t>CCC</w:t>
            </w:r>
            <w:r w:rsidRPr="00755F2F">
              <w:rPr>
                <w:rFonts w:cs="StoneSerifStd-Medium"/>
              </w:rPr>
              <w:t>, 109–110, 116).</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2</w:t>
            </w:r>
          </w:p>
          <w:p w:rsidR="00127B3A" w:rsidRPr="00755F2F" w:rsidRDefault="00127B3A" w:rsidP="00EC16D5">
            <w:pPr>
              <w:pStyle w:val="A-Text"/>
              <w:rPr>
                <w:rFonts w:cs="StoneSerifStd-Medium"/>
              </w:rPr>
            </w:pPr>
            <w:r w:rsidRPr="00755F2F">
              <w:rPr>
                <w:rFonts w:cs="StoneSerifStd-Medium"/>
              </w:rPr>
              <w:t>p. 68</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2. The spiritual sense (</w:t>
            </w:r>
            <w:r w:rsidRPr="00755F2F">
              <w:rPr>
                <w:rFonts w:cs="StoneSerifStd-MediumItalic"/>
                <w:i/>
                <w:iCs/>
              </w:rPr>
              <w:t>CCC</w:t>
            </w:r>
            <w:r w:rsidRPr="00755F2F">
              <w:rPr>
                <w:rFonts w:cs="StoneSerifStd-Medium"/>
              </w:rPr>
              <w:t>, 117).</w:t>
            </w:r>
          </w:p>
          <w:p w:rsidR="00127B3A" w:rsidRPr="00755F2F" w:rsidRDefault="00127B3A" w:rsidP="00EC16D5">
            <w:pPr>
              <w:pStyle w:val="A-Text"/>
              <w:rPr>
                <w:rFonts w:cs="StoneSerifStd-Medium"/>
              </w:rPr>
            </w:pPr>
            <w:r w:rsidRPr="00755F2F">
              <w:rPr>
                <w:rFonts w:cs="StoneSerifStd-Medium"/>
              </w:rPr>
              <w:t>a. Allegorical sense: recognizing the significance of events in the Bible as they relate to Christ.</w:t>
            </w:r>
          </w:p>
          <w:p w:rsidR="00127B3A" w:rsidRPr="00755F2F" w:rsidRDefault="00127B3A" w:rsidP="00EC16D5">
            <w:pPr>
              <w:pStyle w:val="A-Text"/>
              <w:rPr>
                <w:rFonts w:cs="StoneSerifStd-Medium"/>
              </w:rPr>
            </w:pPr>
            <w:r w:rsidRPr="00755F2F">
              <w:rPr>
                <w:rFonts w:cs="StoneSerifStd-Medium"/>
              </w:rPr>
              <w:t>b. Moral sense: Scripture teaches us and encourages us how to live and act.</w:t>
            </w:r>
          </w:p>
          <w:p w:rsidR="00127B3A" w:rsidRPr="00755F2F" w:rsidRDefault="00127B3A" w:rsidP="00EC16D5">
            <w:pPr>
              <w:pStyle w:val="A-Text"/>
              <w:rPr>
                <w:rFonts w:cs="StoneSerifStd-Medium"/>
              </w:rPr>
            </w:pPr>
            <w:r w:rsidRPr="00755F2F">
              <w:rPr>
                <w:rFonts w:cs="StoneSerifStd-Medium"/>
              </w:rPr>
              <w:t>c. Anagogical sense: Scripture speaks to us of eternal realities.</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2</w:t>
            </w:r>
          </w:p>
          <w:p w:rsidR="00127B3A" w:rsidRPr="00755F2F" w:rsidRDefault="00127B3A" w:rsidP="00EC16D5">
            <w:pPr>
              <w:pStyle w:val="A-Text"/>
              <w:rPr>
                <w:rFonts w:cs="StoneSerifStd-Medium"/>
              </w:rPr>
            </w:pPr>
            <w:r w:rsidRPr="00755F2F">
              <w:rPr>
                <w:rFonts w:cs="StoneSerifStd-Medium"/>
              </w:rPr>
              <w:t>pp. 68–70</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D. The Bible in relation to science and history (</w:t>
            </w:r>
            <w:r w:rsidRPr="00755F2F">
              <w:rPr>
                <w:rFonts w:cs="StoneSerifStd-MediumItalic"/>
                <w:i/>
                <w:iCs/>
              </w:rPr>
              <w:t>CCC</w:t>
            </w:r>
            <w:r w:rsidRPr="00755F2F">
              <w:rPr>
                <w:rFonts w:cs="StoneSerifStd-Medium"/>
              </w:rPr>
              <w:t>, 37, 159, 1960).</w:t>
            </w:r>
          </w:p>
          <w:p w:rsidR="00127B3A" w:rsidRPr="00755F2F" w:rsidRDefault="00127B3A" w:rsidP="00EC16D5">
            <w:pPr>
              <w:pStyle w:val="A-Text"/>
              <w:rPr>
                <w:rFonts w:cs="StoneSerifStd-Medium"/>
              </w:rPr>
            </w:pPr>
            <w:r w:rsidRPr="00755F2F">
              <w:rPr>
                <w:rFonts w:cs="StoneSerifStd-Medium"/>
              </w:rPr>
              <w:lastRenderedPageBreak/>
              <w:t>1. The Church teaches us how to relate truths of faith to science.</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lastRenderedPageBreak/>
              <w:t>Section 2, Part 2</w:t>
            </w:r>
          </w:p>
          <w:p w:rsidR="00127B3A" w:rsidRPr="00755F2F" w:rsidRDefault="00127B3A" w:rsidP="00EC16D5">
            <w:pPr>
              <w:pStyle w:val="A-Text"/>
              <w:rPr>
                <w:rFonts w:cs="StoneSerifStd-Medium"/>
              </w:rPr>
            </w:pPr>
            <w:r w:rsidRPr="00755F2F">
              <w:rPr>
                <w:rFonts w:cs="StoneSerifStd-Medium"/>
              </w:rPr>
              <w:t>p. 70</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lastRenderedPageBreak/>
              <w:t>2. There can be no conflict between religious truth and scientific and historical truth (</w:t>
            </w:r>
            <w:r w:rsidRPr="00755F2F">
              <w:rPr>
                <w:rFonts w:cs="StoneSerifStd-MediumItalic"/>
                <w:i/>
                <w:iCs/>
              </w:rPr>
              <w:t>CCC</w:t>
            </w:r>
            <w:r w:rsidRPr="00755F2F">
              <w:rPr>
                <w:rFonts w:cs="StoneSerifStd-Medium"/>
              </w:rPr>
              <w:t>, 159).</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2</w:t>
            </w:r>
          </w:p>
          <w:p w:rsidR="00127B3A" w:rsidRPr="00755F2F" w:rsidRDefault="00127B3A" w:rsidP="00EC16D5">
            <w:pPr>
              <w:pStyle w:val="A-Text"/>
              <w:rPr>
                <w:rFonts w:cs="StoneSerifStd-Medium"/>
              </w:rPr>
            </w:pPr>
            <w:r w:rsidRPr="00755F2F">
              <w:rPr>
                <w:rFonts w:cs="StoneSerifStd-Medium"/>
              </w:rPr>
              <w:t>pp. 71–72</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3. The difference between the Catholic understanding of Scripture and that of those who interpret the Bible in an overly literalist, fundamentalist way or with an approach limited to symbolic understanding.</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2</w:t>
            </w:r>
          </w:p>
          <w:p w:rsidR="00127B3A" w:rsidRPr="00755F2F" w:rsidRDefault="00127B3A" w:rsidP="00EC16D5">
            <w:pPr>
              <w:pStyle w:val="A-Text"/>
              <w:rPr>
                <w:rFonts w:cs="StoneSerifStd-Medium"/>
              </w:rPr>
            </w:pPr>
            <w:r w:rsidRPr="00755F2F">
              <w:rPr>
                <w:rFonts w:cs="StoneSerifStd-Medium"/>
              </w:rPr>
              <w:t>pp. 70–71</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E. Ancillary approaches to Scripture.</w:t>
            </w:r>
          </w:p>
          <w:p w:rsidR="00127B3A" w:rsidRPr="00755F2F" w:rsidRDefault="00127B3A" w:rsidP="00EC16D5">
            <w:pPr>
              <w:pStyle w:val="A-Text"/>
              <w:rPr>
                <w:rFonts w:cs="StoneSerifStd-Medium"/>
              </w:rPr>
            </w:pPr>
            <w:r w:rsidRPr="00755F2F">
              <w:rPr>
                <w:rFonts w:cs="StoneSerifStd-Medium"/>
              </w:rPr>
              <w:t>1. Research done by scholars’ critiques of Scripture’s texts, history, editing, etc.</w:t>
            </w:r>
          </w:p>
          <w:p w:rsidR="00127B3A" w:rsidRPr="00755F2F" w:rsidRDefault="00127B3A" w:rsidP="00EC16D5">
            <w:pPr>
              <w:pStyle w:val="A-Text"/>
              <w:rPr>
                <w:rFonts w:cs="StoneSerifStd-Medium"/>
              </w:rPr>
            </w:pPr>
            <w:r w:rsidRPr="00755F2F">
              <w:rPr>
                <w:rFonts w:cs="StoneSerifStd-Medium"/>
              </w:rPr>
              <w:t xml:space="preserve">2. Biblical archaeology: discoveries of Dead Sea Scrolls, Nag </w:t>
            </w:r>
            <w:proofErr w:type="spellStart"/>
            <w:r w:rsidRPr="00755F2F">
              <w:rPr>
                <w:rFonts w:cs="StoneSerifStd-Medium"/>
              </w:rPr>
              <w:t>Hammadi</w:t>
            </w:r>
            <w:proofErr w:type="spellEnd"/>
            <w:r w:rsidRPr="00755F2F">
              <w:rPr>
                <w:rFonts w:cs="StoneSerifStd-Medium"/>
              </w:rPr>
              <w:t xml:space="preserve">, </w:t>
            </w:r>
            <w:proofErr w:type="spellStart"/>
            <w:r w:rsidRPr="00755F2F">
              <w:rPr>
                <w:rFonts w:cs="StoneSerifStd-Medium"/>
              </w:rPr>
              <w:t>targums</w:t>
            </w:r>
            <w:proofErr w:type="spellEnd"/>
            <w:r w:rsidRPr="00755F2F">
              <w:rPr>
                <w:rFonts w:cs="StoneSerifStd-Medium"/>
              </w:rPr>
              <w:t>, and other authentic ancient texts.</w:t>
            </w:r>
          </w:p>
          <w:p w:rsidR="00127B3A" w:rsidRPr="00755F2F" w:rsidRDefault="00127B3A" w:rsidP="00EC16D5">
            <w:pPr>
              <w:pStyle w:val="A-Text"/>
              <w:rPr>
                <w:rFonts w:cs="StoneSerifStd-Medium"/>
              </w:rPr>
            </w:pPr>
            <w:r w:rsidRPr="00755F2F">
              <w:rPr>
                <w:rFonts w:cs="StoneSerifStd-Medium"/>
              </w:rPr>
              <w:t>3. The forms of literature in the Bible.</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2</w:t>
            </w:r>
          </w:p>
          <w:p w:rsidR="00127B3A" w:rsidRPr="00755F2F" w:rsidRDefault="00127B3A" w:rsidP="00EC16D5">
            <w:pPr>
              <w:pStyle w:val="A-Text"/>
              <w:rPr>
                <w:rFonts w:cs="StoneSerifStd-Medium"/>
              </w:rPr>
            </w:pPr>
            <w:r w:rsidRPr="00755F2F">
              <w:rPr>
                <w:rFonts w:cs="StoneSerifStd-Medium"/>
              </w:rPr>
              <w:t>pp. 72–74</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00161A" w:rsidRDefault="00127B3A" w:rsidP="00EC16D5">
            <w:pPr>
              <w:pStyle w:val="A-Text"/>
              <w:rPr>
                <w:b/>
              </w:rPr>
            </w:pPr>
            <w:r w:rsidRPr="0000161A">
              <w:rPr>
                <w:b/>
              </w:rPr>
              <w:t>IV. Overview of the Bible</w:t>
            </w:r>
          </w:p>
          <w:p w:rsidR="00127B3A" w:rsidRPr="00755F2F" w:rsidRDefault="00127B3A" w:rsidP="00EC16D5">
            <w:pPr>
              <w:pStyle w:val="A-Text"/>
              <w:rPr>
                <w:rFonts w:cs="StoneSerifStd-Medium"/>
              </w:rPr>
            </w:pPr>
            <w:r w:rsidRPr="00755F2F">
              <w:rPr>
                <w:rFonts w:cs="StoneSerifStd-Medium"/>
              </w:rPr>
              <w:t>A. Old Testament (</w:t>
            </w:r>
            <w:r w:rsidRPr="00755F2F">
              <w:rPr>
                <w:rFonts w:cs="StoneSerifStd-MediumItalic"/>
                <w:i/>
                <w:iCs/>
              </w:rPr>
              <w:t>CCC</w:t>
            </w:r>
            <w:r w:rsidRPr="00755F2F">
              <w:rPr>
                <w:rFonts w:cs="StoneSerifStd-Medium"/>
              </w:rPr>
              <w:t>, 121–123, 138).</w:t>
            </w:r>
          </w:p>
          <w:p w:rsidR="00127B3A" w:rsidRPr="00755F2F" w:rsidRDefault="00127B3A" w:rsidP="00EC16D5">
            <w:pPr>
              <w:pStyle w:val="A-Text"/>
              <w:rPr>
                <w:rFonts w:cs="StoneSerifStd-Medium"/>
              </w:rPr>
            </w:pPr>
            <w:r w:rsidRPr="00755F2F">
              <w:rPr>
                <w:rFonts w:cs="StoneSerifStd-Medium"/>
              </w:rPr>
              <w:t>1. This is the name given to the forty-six books that make up the first part of the Bible and record salvation history prior to the coming of the Savior, Jesus Christ (</w:t>
            </w:r>
            <w:r w:rsidRPr="00755F2F">
              <w:rPr>
                <w:rFonts w:cs="StoneSerifStd-MediumItalic"/>
                <w:i/>
                <w:iCs/>
              </w:rPr>
              <w:t>CCC</w:t>
            </w:r>
            <w:r w:rsidRPr="00755F2F">
              <w:rPr>
                <w:rFonts w:cs="StoneSerifStd-Medium"/>
              </w:rPr>
              <w:t>, 120).</w:t>
            </w:r>
          </w:p>
          <w:p w:rsidR="00127B3A" w:rsidRPr="00755F2F" w:rsidRDefault="00127B3A" w:rsidP="00EC16D5">
            <w:pPr>
              <w:pStyle w:val="A-Text"/>
              <w:rPr>
                <w:rFonts w:cs="StoneSerifStd-Medium"/>
              </w:rPr>
            </w:pPr>
            <w:r w:rsidRPr="00755F2F">
              <w:rPr>
                <w:rFonts w:cs="StoneSerifStd-Medium"/>
              </w:rPr>
              <w:t>a. Many Protestant Bibles have only thirty-nine books in the Old Testament; other Protestant Bibles contain the additional seven, referring to them as “deuterocanonical.”</w:t>
            </w:r>
          </w:p>
          <w:p w:rsidR="00127B3A" w:rsidRPr="00755F2F" w:rsidRDefault="00127B3A" w:rsidP="00EC16D5">
            <w:pPr>
              <w:pStyle w:val="A-Text"/>
              <w:rPr>
                <w:rFonts w:cs="StoneSerifStd-Medium"/>
              </w:rPr>
            </w:pPr>
            <w:r w:rsidRPr="00755F2F">
              <w:rPr>
                <w:rFonts w:cs="StoneSerifStd-Medium"/>
              </w:rPr>
              <w:t>b. Catholics rely on the Greek version of the Old Testament for their Bible, while Protestants tend to rely on a Hebrew version.</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3</w:t>
            </w:r>
          </w:p>
          <w:p w:rsidR="00127B3A" w:rsidRPr="00755F2F" w:rsidRDefault="00127B3A" w:rsidP="00EC16D5">
            <w:pPr>
              <w:pStyle w:val="A-Text"/>
              <w:rPr>
                <w:rFonts w:cs="StoneSerifStd-Medium"/>
              </w:rPr>
            </w:pPr>
            <w:r w:rsidRPr="00755F2F">
              <w:rPr>
                <w:rFonts w:cs="StoneSerifStd-Medium"/>
              </w:rPr>
              <w:t>pp. 76–79</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2. It is called the “Old” Testament because it relates God’s teaching and actions prior to the coming of Jesus Christ, who is the fullness of Revelation. It also focuses on the covenant God made with the Jewish people, which is called the “Old Covenant” to distinguish it from the New Covenant made by Jesus Christ (</w:t>
            </w:r>
            <w:r w:rsidRPr="00755F2F">
              <w:rPr>
                <w:rFonts w:cs="StoneSerifStd-MediumItalic"/>
                <w:i/>
                <w:iCs/>
              </w:rPr>
              <w:t>CCC</w:t>
            </w:r>
            <w:r w:rsidRPr="00755F2F">
              <w:rPr>
                <w:rFonts w:cs="StoneSerifStd-Medium"/>
              </w:rPr>
              <w:t>, 121–123).</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3</w:t>
            </w:r>
          </w:p>
          <w:p w:rsidR="00127B3A" w:rsidRPr="00755F2F" w:rsidRDefault="00127B3A" w:rsidP="00EC16D5">
            <w:pPr>
              <w:pStyle w:val="A-Text"/>
              <w:rPr>
                <w:rFonts w:cs="StoneSerifStd-Medium"/>
              </w:rPr>
            </w:pPr>
            <w:r w:rsidRPr="00755F2F">
              <w:rPr>
                <w:rFonts w:cs="StoneSerifStd-Medium"/>
              </w:rPr>
              <w:t>p. 77</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lastRenderedPageBreak/>
              <w:t>3. The Old Testament contains the Pentateuch, the historical books, the wisdom books, and the prophetic books.</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3</w:t>
            </w:r>
          </w:p>
          <w:p w:rsidR="00127B3A" w:rsidRPr="00755F2F" w:rsidRDefault="00127B3A" w:rsidP="00EC16D5">
            <w:pPr>
              <w:pStyle w:val="A-Text"/>
              <w:rPr>
                <w:rFonts w:cs="StoneSerifStd-Medium"/>
              </w:rPr>
            </w:pPr>
            <w:r w:rsidRPr="00755F2F">
              <w:rPr>
                <w:rFonts w:cs="StoneSerifStd-Medium"/>
              </w:rPr>
              <w:t>pp. 79–81</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B. New Testament (</w:t>
            </w:r>
            <w:r w:rsidRPr="00755F2F">
              <w:rPr>
                <w:rFonts w:cs="StoneSerifStd-MediumItalic"/>
                <w:i/>
                <w:iCs/>
              </w:rPr>
              <w:t>CCC</w:t>
            </w:r>
            <w:r w:rsidRPr="00755F2F">
              <w:rPr>
                <w:rFonts w:cs="StoneSerifStd-Medium"/>
              </w:rPr>
              <w:t>, 120, 124–127).</w:t>
            </w:r>
          </w:p>
          <w:p w:rsidR="00127B3A" w:rsidRPr="00755F2F" w:rsidRDefault="00127B3A" w:rsidP="00EC16D5">
            <w:pPr>
              <w:pStyle w:val="A-Text"/>
              <w:rPr>
                <w:rFonts w:cs="StoneSerifStd-Medium"/>
              </w:rPr>
            </w:pPr>
            <w:r w:rsidRPr="00755F2F">
              <w:rPr>
                <w:rFonts w:cs="StoneSerifStd-Medium"/>
              </w:rPr>
              <w:t>1. This is the name given to those twenty-seven books that compose the second part of the Bible and that focus on the life and teachings of Jesus Christ and some writings of the early Church.</w:t>
            </w:r>
          </w:p>
          <w:p w:rsidR="00127B3A" w:rsidRPr="00755F2F" w:rsidRDefault="00127B3A" w:rsidP="00EC16D5">
            <w:pPr>
              <w:pStyle w:val="A-Text"/>
              <w:rPr>
                <w:rFonts w:cs="StoneSerifStd-Medium"/>
              </w:rPr>
            </w:pPr>
            <w:r w:rsidRPr="00755F2F">
              <w:rPr>
                <w:rFonts w:cs="StoneSerifStd-Medium"/>
              </w:rPr>
              <w:t>2. The New Testament is composed of the Gospels, the Acts of the Apostles, the Epistles or Letters, and the Book of Revelation.</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3</w:t>
            </w:r>
          </w:p>
          <w:p w:rsidR="00127B3A" w:rsidRPr="00755F2F" w:rsidRDefault="00127B3A" w:rsidP="00EC16D5">
            <w:pPr>
              <w:pStyle w:val="A-Text"/>
              <w:rPr>
                <w:rFonts w:cs="StoneSerifStd-Medium"/>
              </w:rPr>
            </w:pPr>
            <w:r w:rsidRPr="00755F2F">
              <w:rPr>
                <w:rFonts w:cs="StoneSerifStd-Medium"/>
              </w:rPr>
              <w:t>pp. 84–87</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C. The unity of the Old Testament and the New Testament (</w:t>
            </w:r>
            <w:r w:rsidRPr="00755F2F">
              <w:rPr>
                <w:rFonts w:cs="StoneSerifStd-MediumItalic"/>
                <w:i/>
                <w:iCs/>
              </w:rPr>
              <w:t>CCC</w:t>
            </w:r>
            <w:r w:rsidRPr="00755F2F">
              <w:rPr>
                <w:rFonts w:cs="StoneSerifStd-Medium"/>
              </w:rPr>
              <w:t>, 124–125, 128–130, 140).</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3</w:t>
            </w:r>
          </w:p>
          <w:p w:rsidR="00127B3A" w:rsidRPr="00755F2F" w:rsidRDefault="00127B3A" w:rsidP="00EC16D5">
            <w:pPr>
              <w:pStyle w:val="A-Text"/>
              <w:rPr>
                <w:rFonts w:cs="StoneSerifStd-Medium"/>
              </w:rPr>
            </w:pPr>
            <w:r w:rsidRPr="00755F2F">
              <w:rPr>
                <w:rFonts w:cs="StoneSerifStd-Medium"/>
              </w:rPr>
              <w:t>pp. 82–83</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00161A" w:rsidRDefault="00127B3A" w:rsidP="00EC16D5">
            <w:pPr>
              <w:pStyle w:val="A-Text"/>
              <w:rPr>
                <w:b/>
              </w:rPr>
            </w:pPr>
            <w:r w:rsidRPr="0000161A">
              <w:rPr>
                <w:b/>
              </w:rPr>
              <w:t>V. The Gospels</w:t>
            </w:r>
          </w:p>
          <w:p w:rsidR="00127B3A" w:rsidRPr="00755F2F" w:rsidRDefault="00127B3A" w:rsidP="00EC16D5">
            <w:pPr>
              <w:pStyle w:val="A-Text"/>
              <w:rPr>
                <w:rFonts w:cs="StoneSerifStd-Medium"/>
              </w:rPr>
            </w:pPr>
            <w:r w:rsidRPr="00755F2F">
              <w:rPr>
                <w:rFonts w:cs="StoneSerifStd-Medium"/>
              </w:rPr>
              <w:t>A. The Gospels occupy the central place in Scripture (</w:t>
            </w:r>
            <w:r w:rsidRPr="00755F2F">
              <w:rPr>
                <w:rFonts w:cs="StoneSerifStd-MediumItalic"/>
                <w:i/>
                <w:iCs/>
              </w:rPr>
              <w:t>CCC</w:t>
            </w:r>
            <w:r w:rsidRPr="00755F2F">
              <w:rPr>
                <w:rFonts w:cs="StoneSerifStd-Medium"/>
              </w:rPr>
              <w:t>, 125, 139).</w:t>
            </w:r>
          </w:p>
          <w:p w:rsidR="00127B3A" w:rsidRPr="00755F2F" w:rsidRDefault="00127B3A" w:rsidP="00EC16D5">
            <w:pPr>
              <w:pStyle w:val="A-Text"/>
              <w:rPr>
                <w:rFonts w:cs="StoneSerifStd-Medium"/>
              </w:rPr>
            </w:pPr>
            <w:r w:rsidRPr="00755F2F">
              <w:rPr>
                <w:rFonts w:cs="StoneSerifStd-Medium"/>
              </w:rPr>
              <w:t xml:space="preserve">1. They proclaim the Good News of Jesus Christ, the Word of God, </w:t>
            </w:r>
            <w:proofErr w:type="gramStart"/>
            <w:r w:rsidRPr="00755F2F">
              <w:rPr>
                <w:rFonts w:cs="StoneSerifStd-Medium"/>
              </w:rPr>
              <w:t>the</w:t>
            </w:r>
            <w:proofErr w:type="gramEnd"/>
            <w:r w:rsidRPr="00755F2F">
              <w:rPr>
                <w:rFonts w:cs="StoneSerifStd-Medium"/>
              </w:rPr>
              <w:t xml:space="preserve"> definitive Revelation of God.</w:t>
            </w:r>
          </w:p>
          <w:p w:rsidR="00127B3A" w:rsidRPr="00755F2F" w:rsidRDefault="00127B3A" w:rsidP="00EC16D5">
            <w:pPr>
              <w:pStyle w:val="A-Text"/>
              <w:rPr>
                <w:rFonts w:cs="StoneSerifStd-Medium"/>
              </w:rPr>
            </w:pPr>
            <w:r w:rsidRPr="00755F2F">
              <w:rPr>
                <w:rFonts w:cs="StoneSerifStd-Medium"/>
              </w:rPr>
              <w:t>2. The Gospels contain a record of the life of Jesus Christ and of his teachings and redeeming work.</w:t>
            </w:r>
          </w:p>
          <w:p w:rsidR="00127B3A" w:rsidRPr="00755F2F" w:rsidRDefault="00127B3A" w:rsidP="00EC16D5">
            <w:pPr>
              <w:pStyle w:val="A-Text"/>
              <w:rPr>
                <w:rFonts w:cs="StoneSerifStd-Medium"/>
              </w:rPr>
            </w:pPr>
            <w:r w:rsidRPr="00755F2F">
              <w:rPr>
                <w:rFonts w:cs="StoneSerifStd-Medium"/>
              </w:rPr>
              <w:t>3. The Gospels lead us to accept Jesus Christ in faith and apply his teachings to our lives.</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3</w:t>
            </w:r>
          </w:p>
          <w:p w:rsidR="00127B3A" w:rsidRPr="00755F2F" w:rsidRDefault="00127B3A" w:rsidP="00EC16D5">
            <w:pPr>
              <w:pStyle w:val="A-Text"/>
              <w:rPr>
                <w:rFonts w:cs="StoneSerifStd-Medium"/>
              </w:rPr>
            </w:pPr>
            <w:r w:rsidRPr="00755F2F">
              <w:rPr>
                <w:rFonts w:cs="StoneSerifStd-Medium"/>
              </w:rPr>
              <w:t>p. 83</w:t>
            </w:r>
          </w:p>
          <w:p w:rsidR="00127B3A" w:rsidRPr="00F72545" w:rsidRDefault="00127B3A" w:rsidP="00EC16D5">
            <w:pPr>
              <w:pStyle w:val="A-Text"/>
              <w:rPr>
                <w:b/>
              </w:rPr>
            </w:pPr>
            <w:r w:rsidRPr="00F72545">
              <w:rPr>
                <w:b/>
              </w:rPr>
              <w:t>Section 4, Part 1</w:t>
            </w:r>
          </w:p>
          <w:p w:rsidR="00127B3A" w:rsidRPr="00755F2F" w:rsidRDefault="00127B3A" w:rsidP="00EC16D5">
            <w:pPr>
              <w:pStyle w:val="A-Text"/>
              <w:rPr>
                <w:rFonts w:cs="StoneSerifStd-Medium"/>
              </w:rPr>
            </w:pPr>
            <w:r w:rsidRPr="00755F2F">
              <w:rPr>
                <w:rFonts w:cs="StoneSerifStd-Medium"/>
              </w:rPr>
              <w:t>pp. 157–159</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B. Three stages in the formation of the Gospels (</w:t>
            </w:r>
            <w:r w:rsidRPr="00755F2F">
              <w:rPr>
                <w:rFonts w:cs="StoneSerifStd-MediumItalic"/>
                <w:i/>
                <w:iCs/>
              </w:rPr>
              <w:t>CCC</w:t>
            </w:r>
            <w:r w:rsidRPr="00755F2F">
              <w:rPr>
                <w:rFonts w:cs="StoneSerifStd-Medium"/>
              </w:rPr>
              <w:t>, 126).</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4, Part 1</w:t>
            </w:r>
          </w:p>
          <w:p w:rsidR="00127B3A" w:rsidRPr="00755F2F" w:rsidRDefault="00127B3A" w:rsidP="00EC16D5">
            <w:pPr>
              <w:pStyle w:val="A-Text"/>
              <w:rPr>
                <w:rFonts w:cs="StoneSerifStd-Medium"/>
              </w:rPr>
            </w:pPr>
            <w:r w:rsidRPr="00755F2F">
              <w:rPr>
                <w:rFonts w:cs="StoneSerifStd-Medium"/>
              </w:rPr>
              <w:t>pp. 160–161</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C. The Synoptic Gospels: Matthew, Mark, and Luke.</w:t>
            </w:r>
          </w:p>
          <w:p w:rsidR="00127B3A" w:rsidRPr="00755F2F" w:rsidRDefault="00127B3A" w:rsidP="00EC16D5">
            <w:pPr>
              <w:pStyle w:val="A-Text"/>
              <w:rPr>
                <w:rFonts w:cs="StoneSerifStd-Medium"/>
              </w:rPr>
            </w:pPr>
            <w:r w:rsidRPr="00755F2F">
              <w:rPr>
                <w:rFonts w:cs="StoneSerifStd-Medium"/>
              </w:rPr>
              <w:t>1. Approximate dates for each Gospel.</w:t>
            </w:r>
          </w:p>
          <w:p w:rsidR="00127B3A" w:rsidRPr="00755F2F" w:rsidRDefault="00127B3A" w:rsidP="00EC16D5">
            <w:pPr>
              <w:pStyle w:val="A-Text"/>
              <w:rPr>
                <w:rFonts w:cs="StoneSerifStd-Medium"/>
              </w:rPr>
            </w:pPr>
            <w:r w:rsidRPr="00755F2F">
              <w:rPr>
                <w:rFonts w:cs="StoneSerifStd-Medium"/>
              </w:rPr>
              <w:t xml:space="preserve">2. What is known about each of these three </w:t>
            </w:r>
            <w:proofErr w:type="gramStart"/>
            <w:r w:rsidRPr="00755F2F">
              <w:rPr>
                <w:rFonts w:cs="StoneSerifStd-Medium"/>
              </w:rPr>
              <w:t>Evangelists.</w:t>
            </w:r>
            <w:proofErr w:type="gramEnd"/>
          </w:p>
          <w:p w:rsidR="00127B3A" w:rsidRPr="00755F2F" w:rsidRDefault="00127B3A" w:rsidP="00EC16D5">
            <w:pPr>
              <w:pStyle w:val="A-Text"/>
              <w:rPr>
                <w:rFonts w:cs="StoneSerifStd-Medium"/>
              </w:rPr>
            </w:pPr>
            <w:r w:rsidRPr="00755F2F">
              <w:rPr>
                <w:rFonts w:cs="StoneSerifStd-Medium"/>
              </w:rPr>
              <w:t>3. The churches for whom Matthew, Mark, and Luke wrote.</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4, Part 2</w:t>
            </w:r>
          </w:p>
          <w:p w:rsidR="00127B3A" w:rsidRPr="00755F2F" w:rsidRDefault="00127B3A" w:rsidP="00EC16D5">
            <w:pPr>
              <w:pStyle w:val="A-Text"/>
              <w:rPr>
                <w:rFonts w:cs="StoneSerifStd-Medium"/>
              </w:rPr>
            </w:pPr>
            <w:r w:rsidRPr="00755F2F">
              <w:rPr>
                <w:rFonts w:cs="StoneSerifStd-Medium"/>
              </w:rPr>
              <w:t>pp. 166–172</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4. The contents of the Synoptic Gospels (</w:t>
            </w:r>
            <w:r w:rsidRPr="00755F2F">
              <w:rPr>
                <w:rFonts w:cs="StoneSerifStd-MediumItalic"/>
                <w:i/>
                <w:iCs/>
              </w:rPr>
              <w:t>CCC</w:t>
            </w:r>
            <w:r w:rsidRPr="00755F2F">
              <w:rPr>
                <w:rFonts w:cs="StoneSerifStd-Medium"/>
              </w:rPr>
              <w:t>, 512–667).</w:t>
            </w:r>
          </w:p>
          <w:p w:rsidR="00127B3A" w:rsidRPr="00755F2F" w:rsidRDefault="00127B3A" w:rsidP="00EC16D5">
            <w:pPr>
              <w:pStyle w:val="A-Text"/>
              <w:rPr>
                <w:rFonts w:cs="StoneSerifStd-Medium"/>
              </w:rPr>
            </w:pPr>
            <w:r w:rsidRPr="00755F2F">
              <w:rPr>
                <w:rFonts w:cs="StoneSerifStd-Medium"/>
              </w:rPr>
              <w:t>a. Infancy narratives in Matthew and Luke.</w:t>
            </w:r>
          </w:p>
          <w:p w:rsidR="00127B3A" w:rsidRPr="00755F2F" w:rsidRDefault="00127B3A" w:rsidP="00EC16D5">
            <w:pPr>
              <w:pStyle w:val="A-Text"/>
              <w:rPr>
                <w:rFonts w:cs="StoneSerifStd-Medium"/>
              </w:rPr>
            </w:pPr>
            <w:r w:rsidRPr="00755F2F">
              <w:rPr>
                <w:rFonts w:cs="StoneSerifStd-Medium"/>
              </w:rPr>
              <w:t>b. The Baptism of Jesus.</w:t>
            </w:r>
          </w:p>
          <w:p w:rsidR="00127B3A" w:rsidRPr="00755F2F" w:rsidRDefault="00127B3A" w:rsidP="00EC16D5">
            <w:pPr>
              <w:pStyle w:val="A-Text"/>
              <w:rPr>
                <w:rFonts w:cs="StoneSerifStd-Medium"/>
              </w:rPr>
            </w:pPr>
            <w:r w:rsidRPr="00755F2F">
              <w:rPr>
                <w:rFonts w:cs="StoneSerifStd-Medium"/>
              </w:rPr>
              <w:lastRenderedPageBreak/>
              <w:t>c. The Temptation of Jesus.</w:t>
            </w:r>
          </w:p>
          <w:p w:rsidR="00127B3A" w:rsidRPr="00755F2F" w:rsidRDefault="00127B3A" w:rsidP="00EC16D5">
            <w:pPr>
              <w:pStyle w:val="A-Text"/>
              <w:rPr>
                <w:rFonts w:cs="StoneSerifStd-Medium"/>
              </w:rPr>
            </w:pPr>
            <w:r w:rsidRPr="00755F2F">
              <w:rPr>
                <w:rFonts w:cs="StoneSerifStd-Medium"/>
              </w:rPr>
              <w:t>d. Sermon on the Mount in Matthew; Sermon on the Plain in Luke.</w:t>
            </w:r>
          </w:p>
          <w:p w:rsidR="00127B3A" w:rsidRPr="00755F2F" w:rsidRDefault="00127B3A" w:rsidP="00EC16D5">
            <w:pPr>
              <w:pStyle w:val="A-Text"/>
              <w:rPr>
                <w:rFonts w:cs="StoneSerifStd-Medium"/>
              </w:rPr>
            </w:pPr>
            <w:r w:rsidRPr="00755F2F">
              <w:rPr>
                <w:rFonts w:cs="StoneSerifStd-Medium"/>
              </w:rPr>
              <w:t>e. Jesus’ teaching, including the parables.</w:t>
            </w:r>
          </w:p>
          <w:p w:rsidR="00127B3A" w:rsidRPr="00755F2F" w:rsidRDefault="00127B3A" w:rsidP="00EC16D5">
            <w:pPr>
              <w:pStyle w:val="A-Text"/>
              <w:rPr>
                <w:rFonts w:cs="StoneSerifStd-Medium"/>
              </w:rPr>
            </w:pPr>
            <w:r w:rsidRPr="00755F2F">
              <w:rPr>
                <w:rFonts w:cs="StoneSerifStd-Medium"/>
              </w:rPr>
              <w:t>f. The miracles.</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lastRenderedPageBreak/>
              <w:t>Section 4, Part 2</w:t>
            </w:r>
          </w:p>
          <w:p w:rsidR="00127B3A" w:rsidRPr="00755F2F" w:rsidRDefault="00127B3A" w:rsidP="00EC16D5">
            <w:pPr>
              <w:pStyle w:val="A-Text"/>
              <w:rPr>
                <w:rFonts w:cs="StoneSerifStd-Medium"/>
              </w:rPr>
            </w:pPr>
            <w:r w:rsidRPr="00755F2F">
              <w:rPr>
                <w:rFonts w:cs="StoneSerifStd-Medium"/>
              </w:rPr>
              <w:t>pp. 173–179</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proofErr w:type="gramStart"/>
            <w:r w:rsidRPr="00755F2F">
              <w:rPr>
                <w:rFonts w:cs="StoneSerifStd-Medium"/>
              </w:rPr>
              <w:lastRenderedPageBreak/>
              <w:t>g</w:t>
            </w:r>
            <w:proofErr w:type="gramEnd"/>
            <w:r w:rsidRPr="00755F2F">
              <w:rPr>
                <w:rFonts w:cs="StoneSerifStd-Medium"/>
              </w:rPr>
              <w:t>. Last Supper, the Passion, death, Resurrection, Ascension (</w:t>
            </w:r>
            <w:r w:rsidRPr="00755F2F">
              <w:rPr>
                <w:rFonts w:cs="StoneSerifStd-MediumItalic"/>
                <w:i/>
                <w:iCs/>
              </w:rPr>
              <w:t>CCC</w:t>
            </w:r>
            <w:r w:rsidRPr="00755F2F">
              <w:rPr>
                <w:rFonts w:cs="StoneSerifStd-Medium"/>
              </w:rPr>
              <w:t>, 1329, 1337, 1366, 1323, 1412, 1521–1522, 1532, 1708, 1992, 2020).</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4, Part 2</w:t>
            </w:r>
          </w:p>
          <w:p w:rsidR="00127B3A" w:rsidRPr="00755F2F" w:rsidRDefault="00127B3A" w:rsidP="00EC16D5">
            <w:pPr>
              <w:pStyle w:val="A-Text"/>
              <w:rPr>
                <w:rFonts w:cs="StoneSerifStd-Medium"/>
              </w:rPr>
            </w:pPr>
            <w:r w:rsidRPr="00755F2F">
              <w:rPr>
                <w:rFonts w:cs="StoneSerifStd-Medium"/>
              </w:rPr>
              <w:t>pp. 179–183</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D. The Gospel of John.</w:t>
            </w:r>
          </w:p>
          <w:p w:rsidR="00127B3A" w:rsidRPr="00755F2F" w:rsidRDefault="00127B3A" w:rsidP="00EC16D5">
            <w:pPr>
              <w:pStyle w:val="A-Text"/>
              <w:rPr>
                <w:rFonts w:cs="StoneSerifStd-Medium"/>
              </w:rPr>
            </w:pPr>
            <w:r w:rsidRPr="00755F2F">
              <w:rPr>
                <w:rFonts w:cs="StoneSerifStd-Medium"/>
              </w:rPr>
              <w:t>1. Approximate date of the Gospel and churches for which John wrote.</w:t>
            </w:r>
          </w:p>
          <w:p w:rsidR="00127B3A" w:rsidRPr="00755F2F" w:rsidRDefault="00127B3A" w:rsidP="00EC16D5">
            <w:pPr>
              <w:pStyle w:val="A-Text"/>
              <w:rPr>
                <w:rFonts w:cs="StoneSerifStd-Medium"/>
              </w:rPr>
            </w:pPr>
            <w:r w:rsidRPr="00755F2F">
              <w:rPr>
                <w:rFonts w:cs="StoneSerifStd-Medium"/>
              </w:rPr>
              <w:t xml:space="preserve">2. What is known about </w:t>
            </w:r>
            <w:proofErr w:type="gramStart"/>
            <w:r w:rsidRPr="00755F2F">
              <w:rPr>
                <w:rFonts w:cs="StoneSerifStd-Medium"/>
              </w:rPr>
              <w:t>John.</w:t>
            </w:r>
            <w:proofErr w:type="gramEnd"/>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4, Part 3</w:t>
            </w:r>
          </w:p>
          <w:p w:rsidR="00127B3A" w:rsidRPr="00755F2F" w:rsidRDefault="00127B3A" w:rsidP="00EC16D5">
            <w:pPr>
              <w:pStyle w:val="A-Text"/>
              <w:rPr>
                <w:rFonts w:cs="StoneSerifStd-Medium"/>
              </w:rPr>
            </w:pPr>
            <w:r w:rsidRPr="00755F2F">
              <w:rPr>
                <w:rFonts w:cs="StoneSerifStd-Medium"/>
              </w:rPr>
              <w:t>pp. 185–187</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3. The content of the Gospel of John.</w:t>
            </w:r>
          </w:p>
          <w:p w:rsidR="00127B3A" w:rsidRPr="00755F2F" w:rsidRDefault="00127B3A" w:rsidP="00EC16D5">
            <w:pPr>
              <w:pStyle w:val="A-Text"/>
              <w:rPr>
                <w:rFonts w:cs="StoneSerifStd-Medium"/>
              </w:rPr>
            </w:pPr>
            <w:r w:rsidRPr="00755F2F">
              <w:rPr>
                <w:rFonts w:cs="StoneSerifStd-Medium"/>
              </w:rPr>
              <w:t>a. The prologue (</w:t>
            </w:r>
            <w:r w:rsidRPr="00755F2F">
              <w:rPr>
                <w:rFonts w:cs="StoneSerifStd-MediumItalic"/>
                <w:i/>
                <w:iCs/>
              </w:rPr>
              <w:t>CCC</w:t>
            </w:r>
            <w:r w:rsidRPr="00755F2F">
              <w:rPr>
                <w:rFonts w:cs="StoneSerifStd-Medium"/>
              </w:rPr>
              <w:t>, 241, 291).</w:t>
            </w:r>
          </w:p>
          <w:p w:rsidR="00127B3A" w:rsidRPr="00755F2F" w:rsidRDefault="00127B3A" w:rsidP="00EC16D5">
            <w:pPr>
              <w:pStyle w:val="A-Text"/>
              <w:rPr>
                <w:rFonts w:cs="StoneSerifStd-Medium"/>
              </w:rPr>
            </w:pPr>
            <w:r w:rsidRPr="00755F2F">
              <w:rPr>
                <w:rFonts w:cs="StoneSerifStd-Medium"/>
              </w:rPr>
              <w:t>b. John uses Christ’s dialogues and personal testimony and is more mystical (</w:t>
            </w:r>
            <w:r w:rsidRPr="00755F2F">
              <w:rPr>
                <w:rFonts w:cs="StoneSerifStd-MediumItalic"/>
                <w:i/>
                <w:iCs/>
              </w:rPr>
              <w:t>CCC</w:t>
            </w:r>
            <w:r w:rsidRPr="00755F2F">
              <w:rPr>
                <w:rFonts w:cs="StoneSerifStd-Medium"/>
              </w:rPr>
              <w:t>, 547–550).</w:t>
            </w:r>
          </w:p>
          <w:p w:rsidR="00127B3A" w:rsidRPr="00755F2F" w:rsidRDefault="00127B3A" w:rsidP="00EC16D5">
            <w:pPr>
              <w:pStyle w:val="A-Text"/>
              <w:rPr>
                <w:rFonts w:cs="StoneSerifStd-Medium"/>
              </w:rPr>
            </w:pPr>
            <w:r w:rsidRPr="00755F2F">
              <w:rPr>
                <w:rFonts w:cs="StoneSerifStd-Medium"/>
              </w:rPr>
              <w:t>c. John treats miracles as signs of Christ’s glory / divinity—flows from John 1:14.</w:t>
            </w:r>
          </w:p>
          <w:p w:rsidR="00127B3A" w:rsidRPr="00755F2F" w:rsidRDefault="00127B3A" w:rsidP="00EC16D5">
            <w:pPr>
              <w:pStyle w:val="A-Text"/>
              <w:rPr>
                <w:rFonts w:cs="StoneSerifStd-Medium"/>
              </w:rPr>
            </w:pPr>
            <w:proofErr w:type="gramStart"/>
            <w:r w:rsidRPr="00755F2F">
              <w:rPr>
                <w:rFonts w:cs="StoneSerifStd-Medium"/>
              </w:rPr>
              <w:t>d</w:t>
            </w:r>
            <w:proofErr w:type="gramEnd"/>
            <w:r w:rsidRPr="00755F2F">
              <w:rPr>
                <w:rFonts w:cs="StoneSerifStd-Medium"/>
              </w:rPr>
              <w:t>. The Bread of Life Discourse (John, chapter 6).</w:t>
            </w:r>
          </w:p>
          <w:p w:rsidR="00127B3A" w:rsidRPr="00755F2F" w:rsidRDefault="00127B3A" w:rsidP="00EC16D5">
            <w:pPr>
              <w:pStyle w:val="A-Text"/>
              <w:rPr>
                <w:rFonts w:cs="StoneSerifStd-Medium"/>
              </w:rPr>
            </w:pPr>
            <w:r w:rsidRPr="00755F2F">
              <w:rPr>
                <w:rFonts w:cs="StoneSerifStd-Medium"/>
              </w:rPr>
              <w:t>e. Christ’s Last Supper Discourse and priestly prayer.</w:t>
            </w:r>
          </w:p>
          <w:p w:rsidR="00127B3A" w:rsidRPr="00755F2F" w:rsidRDefault="00127B3A" w:rsidP="00EC16D5">
            <w:pPr>
              <w:pStyle w:val="A-Text"/>
              <w:rPr>
                <w:rFonts w:cs="StoneSerifStd-Medium"/>
              </w:rPr>
            </w:pPr>
            <w:r w:rsidRPr="00755F2F">
              <w:rPr>
                <w:rFonts w:cs="StoneSerifStd-Medium"/>
              </w:rPr>
              <w:t>f. The Passion, death, and Resurrection.</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4, Part 3</w:t>
            </w:r>
          </w:p>
          <w:p w:rsidR="00127B3A" w:rsidRPr="00755F2F" w:rsidRDefault="00127B3A" w:rsidP="00EC16D5">
            <w:pPr>
              <w:pStyle w:val="A-Text"/>
              <w:rPr>
                <w:rFonts w:cs="StoneSerifStd-Medium"/>
              </w:rPr>
            </w:pPr>
            <w:r w:rsidRPr="00755F2F">
              <w:rPr>
                <w:rFonts w:cs="StoneSerifStd-Medium"/>
              </w:rPr>
              <w:t>pp. 187–195</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00161A" w:rsidRDefault="00127B3A" w:rsidP="00EC16D5">
            <w:pPr>
              <w:pStyle w:val="A-Text"/>
              <w:rPr>
                <w:b/>
              </w:rPr>
            </w:pPr>
            <w:r w:rsidRPr="0000161A">
              <w:rPr>
                <w:b/>
              </w:rPr>
              <w:t>VI. Challenges</w:t>
            </w:r>
          </w:p>
          <w:p w:rsidR="00127B3A" w:rsidRPr="00755F2F" w:rsidRDefault="00127B3A" w:rsidP="00EC16D5">
            <w:pPr>
              <w:pStyle w:val="A-Text"/>
              <w:rPr>
                <w:rFonts w:cs="StoneSerifStd-Medium"/>
              </w:rPr>
            </w:pPr>
            <w:r w:rsidRPr="00755F2F">
              <w:rPr>
                <w:rFonts w:cs="StoneSerifStd-Medium"/>
              </w:rPr>
              <w:t>A. Is it true that Catholics do not use or read the Bible?</w:t>
            </w:r>
          </w:p>
          <w:p w:rsidR="00127B3A" w:rsidRPr="00755F2F" w:rsidRDefault="00127B3A" w:rsidP="00EC16D5">
            <w:pPr>
              <w:pStyle w:val="A-Text"/>
              <w:rPr>
                <w:rFonts w:cs="StoneSerifStd-Medium"/>
              </w:rPr>
            </w:pPr>
            <w:r w:rsidRPr="00755F2F">
              <w:rPr>
                <w:rFonts w:cs="StoneSerifStd-Medium"/>
              </w:rPr>
              <w:t>1. No. Catholics use the Bible regularly. The Bible or Scripture is an integral part of Catholic prayer life, forming part of every Mass, every sacramental celebration, and the official daily prayer of the Church—the Liturgy of the Hours (</w:t>
            </w:r>
            <w:r w:rsidRPr="00755F2F">
              <w:rPr>
                <w:rFonts w:cs="StoneSerifStd-MediumItalic"/>
                <w:i/>
                <w:iCs/>
              </w:rPr>
              <w:t>CCC</w:t>
            </w:r>
            <w:r w:rsidRPr="00755F2F">
              <w:rPr>
                <w:rFonts w:cs="StoneSerifStd-Medium"/>
              </w:rPr>
              <w:t>, 141, 1190).</w:t>
            </w:r>
          </w:p>
          <w:p w:rsidR="00127B3A" w:rsidRPr="00755F2F" w:rsidRDefault="00127B3A" w:rsidP="00EC16D5">
            <w:pPr>
              <w:pStyle w:val="A-Text"/>
              <w:rPr>
                <w:rFonts w:cs="StoneSerifStd-Medium"/>
              </w:rPr>
            </w:pPr>
            <w:r w:rsidRPr="00755F2F">
              <w:rPr>
                <w:rFonts w:cs="StoneSerifStd-Medium"/>
              </w:rPr>
              <w:t>2. The Church urges Catholics to use the Bible in personal prayer (</w:t>
            </w:r>
            <w:r w:rsidRPr="00755F2F">
              <w:rPr>
                <w:rFonts w:cs="StoneSerifStd-MediumItalic"/>
                <w:i/>
                <w:iCs/>
              </w:rPr>
              <w:t>CCC</w:t>
            </w:r>
            <w:r w:rsidRPr="00755F2F">
              <w:rPr>
                <w:rFonts w:cs="StoneSerifStd-Medium"/>
              </w:rPr>
              <w:t>, 2653–2654).</w:t>
            </w:r>
          </w:p>
          <w:p w:rsidR="00127B3A" w:rsidRPr="00755F2F" w:rsidRDefault="00127B3A" w:rsidP="00EC16D5">
            <w:pPr>
              <w:pStyle w:val="A-Text"/>
              <w:rPr>
                <w:rFonts w:cs="StoneSerifStd-Medium"/>
              </w:rPr>
            </w:pPr>
            <w:r w:rsidRPr="00755F2F">
              <w:rPr>
                <w:rFonts w:cs="StoneSerifStd-Medium"/>
              </w:rPr>
              <w:t>3. Scripture study and prayer groups using Scripture are a common part of parish life.</w:t>
            </w:r>
          </w:p>
          <w:p w:rsidR="00127B3A" w:rsidRPr="00755F2F" w:rsidRDefault="00127B3A" w:rsidP="00EC16D5">
            <w:pPr>
              <w:pStyle w:val="A-Text"/>
              <w:rPr>
                <w:rFonts w:cs="StoneSerifStd-Medium"/>
              </w:rPr>
            </w:pPr>
            <w:r w:rsidRPr="00755F2F">
              <w:rPr>
                <w:rFonts w:cs="StoneSerifStd-Medium"/>
              </w:rPr>
              <w:t>4. In the fourth century, Saint Jerome said that “ignorance of the Scriptures is ignorance of Christ”; this underlines the importance of Scripture in the life of the Church (</w:t>
            </w:r>
            <w:r w:rsidRPr="00755F2F">
              <w:rPr>
                <w:rFonts w:cs="StoneSerifStd-MediumItalic"/>
                <w:i/>
                <w:iCs/>
              </w:rPr>
              <w:t>CCC</w:t>
            </w:r>
            <w:r w:rsidRPr="00755F2F">
              <w:rPr>
                <w:rFonts w:cs="StoneSerifStd-Medium"/>
              </w:rPr>
              <w:t>, 133).</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5, Part 1</w:t>
            </w:r>
          </w:p>
          <w:p w:rsidR="00127B3A" w:rsidRPr="00755F2F" w:rsidRDefault="00127B3A" w:rsidP="00EC16D5">
            <w:pPr>
              <w:pStyle w:val="A-Text"/>
              <w:rPr>
                <w:rFonts w:cs="StoneSerifStd-Medium"/>
              </w:rPr>
            </w:pPr>
            <w:r w:rsidRPr="00755F2F">
              <w:rPr>
                <w:rFonts w:cs="StoneSerifStd-Medium"/>
              </w:rPr>
              <w:t>pp. 210–218</w:t>
            </w:r>
          </w:p>
          <w:p w:rsidR="00127B3A" w:rsidRPr="00F72545" w:rsidRDefault="00127B3A" w:rsidP="00EC16D5">
            <w:pPr>
              <w:pStyle w:val="A-Text"/>
              <w:rPr>
                <w:b/>
              </w:rPr>
            </w:pPr>
            <w:r w:rsidRPr="00F72545">
              <w:rPr>
                <w:b/>
              </w:rPr>
              <w:t>Section 5, Part 2</w:t>
            </w:r>
          </w:p>
          <w:p w:rsidR="00127B3A" w:rsidRPr="00755F2F" w:rsidRDefault="00127B3A" w:rsidP="00EC16D5">
            <w:pPr>
              <w:pStyle w:val="A-Text"/>
              <w:rPr>
                <w:rFonts w:cs="StoneSerifStd-Medium"/>
              </w:rPr>
            </w:pPr>
            <w:r w:rsidRPr="00755F2F">
              <w:rPr>
                <w:rFonts w:cs="StoneSerifStd-Medium"/>
              </w:rPr>
              <w:t>pp. 224–227, 229–230</w:t>
            </w:r>
          </w:p>
          <w:p w:rsidR="00127B3A" w:rsidRPr="00755F2F" w:rsidRDefault="00127B3A" w:rsidP="00EC16D5">
            <w:pPr>
              <w:pStyle w:val="A-Text"/>
              <w:rPr>
                <w:rFonts w:cs="StoneSerifStd-Medium"/>
              </w:rPr>
            </w:pP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lastRenderedPageBreak/>
              <w:t>B. Isn’t the Bible just another piece of literature?</w:t>
            </w:r>
          </w:p>
          <w:p w:rsidR="00127B3A" w:rsidRPr="00755F2F" w:rsidRDefault="00127B3A" w:rsidP="00EC16D5">
            <w:pPr>
              <w:pStyle w:val="A-Text"/>
              <w:rPr>
                <w:rFonts w:cs="StoneSerifStd-Medium"/>
              </w:rPr>
            </w:pPr>
            <w:r w:rsidRPr="00755F2F">
              <w:rPr>
                <w:rFonts w:cs="StoneSerifStd-Medium"/>
              </w:rPr>
              <w:t>1. No. Although Scripture contains various types of literary forms and genres, it is more than just literature. It is the inspired Word of God (</w:t>
            </w:r>
            <w:r w:rsidRPr="00755F2F">
              <w:rPr>
                <w:rFonts w:cs="StoneSerifStd-MediumItalic"/>
                <w:i/>
                <w:iCs/>
              </w:rPr>
              <w:t>CCC</w:t>
            </w:r>
            <w:r w:rsidRPr="00755F2F">
              <w:rPr>
                <w:rFonts w:cs="StoneSerifStd-Medium"/>
              </w:rPr>
              <w:t>, 135).</w:t>
            </w:r>
          </w:p>
          <w:p w:rsidR="00127B3A" w:rsidRPr="00755F2F" w:rsidRDefault="00127B3A" w:rsidP="00EC16D5">
            <w:pPr>
              <w:pStyle w:val="A-Text"/>
              <w:rPr>
                <w:rFonts w:cs="StoneSerifStd-Medium"/>
              </w:rPr>
            </w:pPr>
            <w:r w:rsidRPr="00755F2F">
              <w:rPr>
                <w:rFonts w:cs="StoneSerifStd-Medium"/>
              </w:rPr>
              <w:t>2. Because it is not just another piece of literature, Scripture cannot be either read or understood merely in the same way as other literature (</w:t>
            </w:r>
            <w:r w:rsidRPr="00755F2F">
              <w:rPr>
                <w:rFonts w:cs="StoneSerifStd-MediumItalic"/>
                <w:i/>
                <w:iCs/>
              </w:rPr>
              <w:t>CCC</w:t>
            </w:r>
            <w:r w:rsidRPr="00755F2F">
              <w:rPr>
                <w:rFonts w:cs="StoneSerifStd-Medium"/>
              </w:rPr>
              <w:t>, 108).</w:t>
            </w:r>
          </w:p>
          <w:p w:rsidR="00127B3A" w:rsidRPr="00755F2F" w:rsidRDefault="00127B3A" w:rsidP="00EC16D5">
            <w:pPr>
              <w:pStyle w:val="A-Text"/>
              <w:rPr>
                <w:rFonts w:cs="StoneSerifStd-Medium"/>
              </w:rPr>
            </w:pPr>
            <w:r w:rsidRPr="00755F2F">
              <w:rPr>
                <w:rFonts w:cs="StoneSerifStd-Medium"/>
              </w:rPr>
              <w:t>3. Scripture must always be read or interpreted in the light of the Holy Spirit and under the direction of the Church (</w:t>
            </w:r>
            <w:r w:rsidRPr="00755F2F">
              <w:rPr>
                <w:rFonts w:cs="StoneSerifStd-MediumItalic"/>
                <w:i/>
                <w:iCs/>
              </w:rPr>
              <w:t>CCC</w:t>
            </w:r>
            <w:r w:rsidRPr="00755F2F">
              <w:rPr>
                <w:rFonts w:cs="StoneSerifStd-Medium"/>
              </w:rPr>
              <w:t xml:space="preserve">, 100, 111, 119, </w:t>
            </w:r>
            <w:proofErr w:type="gramStart"/>
            <w:r w:rsidRPr="00755F2F">
              <w:rPr>
                <w:rFonts w:cs="StoneSerifStd-Medium"/>
              </w:rPr>
              <w:t>137</w:t>
            </w:r>
            <w:proofErr w:type="gramEnd"/>
            <w:r w:rsidRPr="00755F2F">
              <w:rPr>
                <w:rFonts w:cs="StoneSerifStd-Medium"/>
              </w:rPr>
              <w:t>).</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1</w:t>
            </w:r>
          </w:p>
          <w:p w:rsidR="00127B3A" w:rsidRPr="00755F2F" w:rsidRDefault="00127B3A" w:rsidP="00EC16D5">
            <w:pPr>
              <w:pStyle w:val="A-Text"/>
              <w:rPr>
                <w:rFonts w:cs="StoneSerifStd-Medium"/>
              </w:rPr>
            </w:pPr>
            <w:r w:rsidRPr="00755F2F">
              <w:rPr>
                <w:rFonts w:cs="StoneSerifStd-Medium"/>
              </w:rPr>
              <w:t>pp. 50–51</w:t>
            </w:r>
          </w:p>
          <w:p w:rsidR="00127B3A" w:rsidRPr="00F72545" w:rsidRDefault="00127B3A" w:rsidP="00EC16D5">
            <w:pPr>
              <w:pStyle w:val="A-Text"/>
              <w:rPr>
                <w:b/>
              </w:rPr>
            </w:pPr>
            <w:r w:rsidRPr="00F72545">
              <w:rPr>
                <w:b/>
              </w:rPr>
              <w:t>Section 2, Part 2</w:t>
            </w:r>
          </w:p>
          <w:p w:rsidR="00127B3A" w:rsidRPr="00755F2F" w:rsidRDefault="00127B3A" w:rsidP="00EC16D5">
            <w:pPr>
              <w:pStyle w:val="A-Text"/>
              <w:rPr>
                <w:rFonts w:cs="StoneSerifStd-Medium"/>
              </w:rPr>
            </w:pPr>
            <w:r w:rsidRPr="00755F2F">
              <w:rPr>
                <w:rFonts w:cs="StoneSerifStd-Medium"/>
              </w:rPr>
              <w:t>pp. 62–68</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C. Is the Bible always literally true?</w:t>
            </w:r>
          </w:p>
          <w:p w:rsidR="00127B3A" w:rsidRPr="00755F2F" w:rsidRDefault="00127B3A" w:rsidP="00EC16D5">
            <w:pPr>
              <w:pStyle w:val="A-Text"/>
              <w:rPr>
                <w:rFonts w:cs="StoneSerifStd-Medium"/>
              </w:rPr>
            </w:pPr>
            <w:r w:rsidRPr="00755F2F">
              <w:rPr>
                <w:rFonts w:cs="StoneSerifStd-Medium"/>
              </w:rPr>
              <w:t xml:space="preserve">1. It depends on what one means by literally. The Church does not always propose a literalist or fundamentalist approach to Scripture but rather a </w:t>
            </w:r>
            <w:proofErr w:type="spellStart"/>
            <w:r w:rsidRPr="00755F2F">
              <w:rPr>
                <w:rFonts w:cs="StoneSerifStd-Medium"/>
              </w:rPr>
              <w:t>contextualist</w:t>
            </w:r>
            <w:proofErr w:type="spellEnd"/>
            <w:r w:rsidRPr="00755F2F">
              <w:rPr>
                <w:rFonts w:cs="StoneSerifStd-Medium"/>
              </w:rPr>
              <w:t xml:space="preserve"> approach. The Church teaches that all of Scripture is true on matters pertaining to religious and salvific teaching because it is inspired by God for that purpose (</w:t>
            </w:r>
            <w:r w:rsidRPr="00755F2F">
              <w:rPr>
                <w:rFonts w:cs="StoneSerifStd-MediumItalic"/>
                <w:i/>
                <w:iCs/>
              </w:rPr>
              <w:t>CCC</w:t>
            </w:r>
            <w:r w:rsidRPr="00755F2F">
              <w:rPr>
                <w:rFonts w:cs="StoneSerifStd-Medium"/>
              </w:rPr>
              <w:t>, 107, 116).</w:t>
            </w:r>
          </w:p>
          <w:p w:rsidR="00127B3A" w:rsidRPr="00755F2F" w:rsidRDefault="00127B3A" w:rsidP="00EC16D5">
            <w:pPr>
              <w:pStyle w:val="A-Text"/>
              <w:rPr>
                <w:rFonts w:cs="StoneSerifStd-Medium"/>
              </w:rPr>
            </w:pPr>
            <w:r w:rsidRPr="00755F2F">
              <w:rPr>
                <w:rFonts w:cs="StoneSerifStd-Medium"/>
              </w:rPr>
              <w:t>2. The Bible has a definite historic basis for events recounted in both the Old and the New Testaments; the Church particularly upholds the historicity of the Gospels (</w:t>
            </w:r>
            <w:r w:rsidRPr="00755F2F">
              <w:rPr>
                <w:rFonts w:cs="StoneSerifStd-MediumItalic"/>
                <w:i/>
                <w:iCs/>
              </w:rPr>
              <w:t>CCC</w:t>
            </w:r>
            <w:r w:rsidRPr="00755F2F">
              <w:rPr>
                <w:rFonts w:cs="StoneSerifStd-Medium"/>
              </w:rPr>
              <w:t>, 126). However, the Church does not claim that the Bible’s purpose is to present scientific or historical facts (</w:t>
            </w:r>
            <w:r w:rsidRPr="00755F2F">
              <w:rPr>
                <w:rFonts w:cs="StoneSerifStd-MediumItalic"/>
                <w:i/>
                <w:iCs/>
              </w:rPr>
              <w:t>CCC</w:t>
            </w:r>
            <w:r w:rsidRPr="00755F2F">
              <w:rPr>
                <w:rFonts w:cs="StoneSerifStd-Medium"/>
              </w:rPr>
              <w:t>, 107).</w:t>
            </w:r>
          </w:p>
          <w:p w:rsidR="00127B3A" w:rsidRPr="00755F2F" w:rsidRDefault="00127B3A" w:rsidP="00EC16D5">
            <w:pPr>
              <w:pStyle w:val="A-Text"/>
              <w:rPr>
                <w:rFonts w:cs="StoneSerifStd-Medium"/>
              </w:rPr>
            </w:pPr>
            <w:r w:rsidRPr="00755F2F">
              <w:rPr>
                <w:rFonts w:cs="StoneSerifStd-Medium"/>
              </w:rPr>
              <w:t>3. The Church gives guidelines for interpretation of Sacred Scripture (see earlier in outline).</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2, Part 2</w:t>
            </w:r>
          </w:p>
          <w:p w:rsidR="00127B3A" w:rsidRPr="00755F2F" w:rsidRDefault="00127B3A" w:rsidP="00EC16D5">
            <w:pPr>
              <w:pStyle w:val="A-Text"/>
              <w:rPr>
                <w:rFonts w:cs="StoneSerifStd-Medium"/>
              </w:rPr>
            </w:pPr>
            <w:r w:rsidRPr="00755F2F">
              <w:rPr>
                <w:rFonts w:cs="StoneSerifStd-Medium"/>
              </w:rPr>
              <w:t>pp. 64–66, 70–72</w:t>
            </w:r>
          </w:p>
          <w:p w:rsidR="00127B3A" w:rsidRPr="00755F2F" w:rsidRDefault="00127B3A" w:rsidP="00EC16D5">
            <w:pPr>
              <w:pStyle w:val="A-Text"/>
              <w:rPr>
                <w:rFonts w:cs="StoneSerifStd-Medium"/>
              </w:rPr>
            </w:pP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D. Isn’t the Bible about the past? Why do people today think it applies to them?</w:t>
            </w:r>
          </w:p>
          <w:p w:rsidR="00127B3A" w:rsidRPr="00755F2F" w:rsidRDefault="00127B3A" w:rsidP="00EC16D5">
            <w:pPr>
              <w:pStyle w:val="A-Text"/>
              <w:rPr>
                <w:rFonts w:cs="StoneSerifStd-Medium"/>
              </w:rPr>
            </w:pPr>
            <w:r w:rsidRPr="00755F2F">
              <w:rPr>
                <w:rFonts w:cs="StoneSerifStd-Medium"/>
              </w:rPr>
              <w:t>1. Although the Bible contains history, stories, and teaching about events in the past, Scripture is the living Word of God. The content is rooted in particular moments in history, but the message is timeless and universal.</w:t>
            </w:r>
          </w:p>
          <w:p w:rsidR="00127B3A" w:rsidRPr="00755F2F" w:rsidRDefault="00127B3A" w:rsidP="00EC16D5">
            <w:pPr>
              <w:pStyle w:val="A-Text"/>
              <w:rPr>
                <w:rFonts w:cs="StoneSerifStd-Medium"/>
              </w:rPr>
            </w:pPr>
            <w:r w:rsidRPr="00755F2F">
              <w:rPr>
                <w:rFonts w:cs="StoneSerifStd-Medium"/>
              </w:rPr>
              <w:t>2. God continues to speak to us through Scripture; this is why the liturgies of the Church always contain Scripture and why personal prayer that focuses on Scripture is vital.</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5, Part 1</w:t>
            </w:r>
          </w:p>
          <w:p w:rsidR="00127B3A" w:rsidRPr="00755F2F" w:rsidRDefault="00127B3A" w:rsidP="00EC16D5">
            <w:pPr>
              <w:pStyle w:val="A-Text"/>
              <w:rPr>
                <w:rFonts w:cs="StoneSerifStd-Medium"/>
              </w:rPr>
            </w:pPr>
            <w:r w:rsidRPr="00755F2F">
              <w:rPr>
                <w:rFonts w:cs="StoneSerifStd-Medium"/>
              </w:rPr>
              <w:t>pp. 211–215</w:t>
            </w:r>
          </w:p>
        </w:tc>
      </w:tr>
      <w:tr w:rsidR="00127B3A" w:rsidRPr="00755F2F" w:rsidTr="00EC16D5">
        <w:trPr>
          <w:trHeight w:val="60"/>
        </w:trPr>
        <w:tc>
          <w:tcPr>
            <w:tcW w:w="5220" w:type="dxa"/>
            <w:tcBorders>
              <w:top w:val="single" w:sz="4" w:space="0" w:color="000000"/>
              <w:left w:val="single" w:sz="8" w:space="0" w:color="000000"/>
              <w:bottom w:val="single" w:sz="4"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lastRenderedPageBreak/>
              <w:t>E. Why do Catholics maintain beliefs and practices that are not in the Bible?</w:t>
            </w:r>
          </w:p>
          <w:p w:rsidR="00127B3A" w:rsidRPr="00755F2F" w:rsidRDefault="00127B3A" w:rsidP="00EC16D5">
            <w:pPr>
              <w:pStyle w:val="A-Text"/>
              <w:rPr>
                <w:rFonts w:cs="StoneSerifStd-Medium"/>
              </w:rPr>
            </w:pPr>
            <w:r w:rsidRPr="00755F2F">
              <w:rPr>
                <w:rFonts w:cs="StoneSerifStd-Medium"/>
              </w:rPr>
              <w:t>1. The Bible is not the sole means that God chose to hand on the truths of Revelation. Scripture and Tradition are the two complementary ways Revelation is passed down (</w:t>
            </w:r>
            <w:r w:rsidRPr="00755F2F">
              <w:rPr>
                <w:rFonts w:cs="StoneSerifStd-MediumItalic"/>
                <w:i/>
                <w:iCs/>
              </w:rPr>
              <w:t>CCC</w:t>
            </w:r>
            <w:r w:rsidRPr="00755F2F">
              <w:rPr>
                <w:rFonts w:cs="StoneSerifStd-Medium"/>
              </w:rPr>
              <w:t>, 80, 97).</w:t>
            </w:r>
          </w:p>
          <w:p w:rsidR="00127B3A" w:rsidRPr="00755F2F" w:rsidRDefault="00127B3A" w:rsidP="00EC16D5">
            <w:pPr>
              <w:pStyle w:val="A-Text"/>
              <w:rPr>
                <w:rFonts w:cs="StoneSerifStd-Medium"/>
              </w:rPr>
            </w:pPr>
            <w:r w:rsidRPr="00755F2F">
              <w:rPr>
                <w:rFonts w:cs="StoneSerifStd-Medium"/>
              </w:rPr>
              <w:t>2. There are teachings that come through Tradition that are not explicitly found in Scripture. However, nothing taught through Tradition ever contradicts Scripture, as both come from Christ through the Apostles (</w:t>
            </w:r>
            <w:r w:rsidRPr="00755F2F">
              <w:rPr>
                <w:rFonts w:cs="StoneSerifStd-MediumItalic"/>
                <w:i/>
                <w:iCs/>
              </w:rPr>
              <w:t>CCC</w:t>
            </w:r>
            <w:r w:rsidRPr="00755F2F">
              <w:rPr>
                <w:rFonts w:cs="StoneSerifStd-Medium"/>
              </w:rPr>
              <w:t>, 82).</w:t>
            </w:r>
          </w:p>
        </w:tc>
        <w:tc>
          <w:tcPr>
            <w:tcW w:w="4140" w:type="dxa"/>
            <w:tcBorders>
              <w:top w:val="single" w:sz="4" w:space="0" w:color="000000"/>
              <w:left w:val="single" w:sz="4" w:space="0" w:color="000000"/>
              <w:bottom w:val="single" w:sz="4" w:space="0" w:color="000000"/>
              <w:right w:val="single" w:sz="8" w:space="0" w:color="000000"/>
            </w:tcBorders>
            <w:tcMar>
              <w:top w:w="180" w:type="dxa"/>
              <w:left w:w="108" w:type="dxa"/>
              <w:bottom w:w="180" w:type="dxa"/>
              <w:right w:w="108" w:type="dxa"/>
            </w:tcMar>
          </w:tcPr>
          <w:p w:rsidR="00127B3A" w:rsidRPr="00F72545" w:rsidRDefault="00127B3A" w:rsidP="00EC16D5">
            <w:pPr>
              <w:pStyle w:val="A-Text"/>
              <w:rPr>
                <w:b/>
              </w:rPr>
            </w:pPr>
            <w:r w:rsidRPr="00F72545">
              <w:rPr>
                <w:b/>
              </w:rPr>
              <w:t>Section 1, Part 3</w:t>
            </w:r>
          </w:p>
          <w:p w:rsidR="00127B3A" w:rsidRPr="00755F2F" w:rsidRDefault="00127B3A" w:rsidP="00EC16D5">
            <w:pPr>
              <w:pStyle w:val="A-Text"/>
              <w:rPr>
                <w:rFonts w:cs="StoneSerifStd-Medium"/>
              </w:rPr>
            </w:pPr>
            <w:r w:rsidRPr="00755F2F">
              <w:rPr>
                <w:rFonts w:cs="StoneSerifStd-Medium"/>
              </w:rPr>
              <w:t>pp. 41–47</w:t>
            </w:r>
          </w:p>
        </w:tc>
      </w:tr>
      <w:tr w:rsidR="00127B3A" w:rsidRPr="00755F2F" w:rsidTr="00EC16D5">
        <w:trPr>
          <w:trHeight w:val="60"/>
        </w:trPr>
        <w:tc>
          <w:tcPr>
            <w:tcW w:w="5220" w:type="dxa"/>
            <w:tcBorders>
              <w:top w:val="single" w:sz="4" w:space="0" w:color="000000"/>
              <w:left w:val="single" w:sz="8" w:space="0" w:color="000000"/>
              <w:bottom w:val="single" w:sz="8" w:space="0" w:color="000000"/>
              <w:right w:val="single" w:sz="4" w:space="0" w:color="000000"/>
            </w:tcBorders>
            <w:tcMar>
              <w:top w:w="180" w:type="dxa"/>
              <w:left w:w="108" w:type="dxa"/>
              <w:bottom w:w="180" w:type="dxa"/>
              <w:right w:w="108" w:type="dxa"/>
            </w:tcMar>
          </w:tcPr>
          <w:p w:rsidR="00127B3A" w:rsidRPr="00755F2F" w:rsidRDefault="00127B3A" w:rsidP="00EC16D5">
            <w:pPr>
              <w:pStyle w:val="A-Text"/>
              <w:rPr>
                <w:rFonts w:cs="StoneSerifStd-Medium"/>
              </w:rPr>
            </w:pPr>
            <w:r w:rsidRPr="00755F2F">
              <w:rPr>
                <w:rFonts w:cs="StoneSerifStd-Medium"/>
              </w:rPr>
              <w:t>3. Apostolic Tradition refers to those things that Jesus taught to the Apostles and early disciples, which were passed down to us at first by word of mouth and were only written down later. We identify these beliefs as coming from Tradition and understand that this Tradition is part of God’s Revelation to us (</w:t>
            </w:r>
            <w:r w:rsidRPr="00755F2F">
              <w:rPr>
                <w:rFonts w:cs="StoneSerifStd-MediumItalic"/>
                <w:i/>
                <w:iCs/>
              </w:rPr>
              <w:t>CCC</w:t>
            </w:r>
            <w:r w:rsidRPr="00755F2F">
              <w:rPr>
                <w:rFonts w:cs="StoneSerifStd-Medium"/>
              </w:rPr>
              <w:t>, 83).</w:t>
            </w:r>
          </w:p>
        </w:tc>
        <w:tc>
          <w:tcPr>
            <w:tcW w:w="4140" w:type="dxa"/>
            <w:tcBorders>
              <w:top w:val="single" w:sz="4" w:space="0" w:color="000000"/>
              <w:left w:val="single" w:sz="4" w:space="0" w:color="000000"/>
              <w:bottom w:val="single" w:sz="8" w:space="0" w:color="000000"/>
              <w:right w:val="single" w:sz="8" w:space="0" w:color="000000"/>
            </w:tcBorders>
            <w:tcMar>
              <w:top w:w="180" w:type="dxa"/>
              <w:left w:w="108" w:type="dxa"/>
              <w:bottom w:w="0" w:type="dxa"/>
              <w:right w:w="108" w:type="dxa"/>
            </w:tcMar>
          </w:tcPr>
          <w:p w:rsidR="00127B3A" w:rsidRPr="00F72545" w:rsidRDefault="00127B3A" w:rsidP="00EC16D5">
            <w:pPr>
              <w:pStyle w:val="A-Text"/>
              <w:rPr>
                <w:b/>
              </w:rPr>
            </w:pPr>
            <w:bookmarkStart w:id="0" w:name="_GoBack"/>
            <w:r w:rsidRPr="00F72545">
              <w:rPr>
                <w:b/>
              </w:rPr>
              <w:t>Section 1, Part 3</w:t>
            </w:r>
          </w:p>
          <w:bookmarkEnd w:id="0"/>
          <w:p w:rsidR="00127B3A" w:rsidRPr="00755F2F" w:rsidRDefault="00127B3A" w:rsidP="00EC16D5">
            <w:pPr>
              <w:pStyle w:val="A-Text"/>
              <w:rPr>
                <w:rFonts w:cs="StoneSerifStd-Medium"/>
              </w:rPr>
            </w:pPr>
            <w:r w:rsidRPr="00755F2F">
              <w:rPr>
                <w:rFonts w:cs="StoneSerifStd-Medium"/>
              </w:rPr>
              <w:t>pp. 41–47</w:t>
            </w:r>
          </w:p>
        </w:tc>
      </w:tr>
    </w:tbl>
    <w:p w:rsidR="00127B3A" w:rsidRPr="00755F2F" w:rsidRDefault="00127B3A" w:rsidP="00127B3A">
      <w:pPr>
        <w:widowControl w:val="0"/>
        <w:suppressAutoHyphens/>
        <w:autoSpaceDE w:val="0"/>
        <w:autoSpaceDN w:val="0"/>
        <w:adjustRightInd w:val="0"/>
        <w:textAlignment w:val="center"/>
        <w:rPr>
          <w:rFonts w:ascii="Book Antiqua" w:hAnsi="Book Antiqua" w:cs="Calibri"/>
          <w:color w:val="000000"/>
          <w:szCs w:val="24"/>
        </w:rPr>
      </w:pPr>
    </w:p>
    <w:p w:rsidR="00127B3A" w:rsidRPr="00755F2F" w:rsidRDefault="00127B3A" w:rsidP="00127B3A">
      <w:pPr>
        <w:widowControl w:val="0"/>
        <w:tabs>
          <w:tab w:val="left" w:pos="400"/>
          <w:tab w:val="left" w:pos="800"/>
        </w:tabs>
        <w:autoSpaceDE w:val="0"/>
        <w:autoSpaceDN w:val="0"/>
        <w:adjustRightInd w:val="0"/>
        <w:jc w:val="both"/>
        <w:textAlignment w:val="center"/>
        <w:rPr>
          <w:rFonts w:ascii="Book Antiqua" w:hAnsi="Book Antiqua" w:cs="StoneSerifStd-Medium"/>
          <w:color w:val="000000"/>
          <w:szCs w:val="24"/>
        </w:rPr>
      </w:pPr>
    </w:p>
    <w:p w:rsidR="00127B3A" w:rsidRPr="00EC16D5" w:rsidRDefault="00127B3A" w:rsidP="00EC16D5">
      <w:pPr>
        <w:pStyle w:val="A-Text"/>
        <w:rPr>
          <w:sz w:val="16"/>
          <w:szCs w:val="16"/>
        </w:rPr>
      </w:pPr>
      <w:r w:rsidRPr="00EC16D5">
        <w:rPr>
          <w:sz w:val="16"/>
          <w:szCs w:val="16"/>
        </w:rPr>
        <w:t xml:space="preserve">(The “Curriculum Framework Outline” column is adapted from </w:t>
      </w:r>
      <w:r w:rsidRPr="00EC16D5">
        <w:rPr>
          <w:rFonts w:cs="StoneSerifStd-MediumItalic"/>
          <w:i/>
          <w:iCs/>
          <w:sz w:val="16"/>
          <w:szCs w:val="16"/>
        </w:rPr>
        <w:t>Doctrinal Elements of a Curriculum Framework for the Development of Catechetical Materials for Young People of High School Age</w:t>
      </w:r>
      <w:r w:rsidRPr="00EC16D5">
        <w:rPr>
          <w:sz w:val="16"/>
          <w:szCs w:val="16"/>
        </w:rPr>
        <w:t>, by the United States Conference of Catholic Bishops [USCCB] [Washington, DC: USCCB, 2008], pages 6–10. Copyright © 2008, USCCB, Washington, D.C. All rights reserved. No part of this work may be reproduced or transmitted in any form or by any means, electronic or mechanical, including photocopying, recording, or by an information storage and retrieval system, without permission in writing from the copyright holder.)</w:t>
      </w:r>
    </w:p>
    <w:p w:rsidR="00127B3A" w:rsidRPr="00755F2F" w:rsidRDefault="00127B3A" w:rsidP="00127B3A">
      <w:pPr>
        <w:rPr>
          <w:rFonts w:ascii="Book Antiqua" w:hAnsi="Book Antiqua"/>
          <w:szCs w:val="24"/>
        </w:rPr>
      </w:pPr>
    </w:p>
    <w:p w:rsidR="00127B3A" w:rsidRPr="00755F2F" w:rsidRDefault="00127B3A" w:rsidP="00127B3A">
      <w:pPr>
        <w:rPr>
          <w:rFonts w:ascii="Book Antiqua" w:hAnsi="Book Antiqua"/>
          <w:szCs w:val="24"/>
        </w:rPr>
      </w:pPr>
    </w:p>
    <w:p w:rsidR="00AB7193" w:rsidRPr="00127B3A" w:rsidRDefault="00AB7193" w:rsidP="00127B3A"/>
    <w:sectPr w:rsidR="00AB7193" w:rsidRPr="00127B3A"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F5D" w:rsidRDefault="00033F5D" w:rsidP="004D0079">
      <w:r>
        <w:separator/>
      </w:r>
    </w:p>
    <w:p w:rsidR="00033F5D" w:rsidRDefault="00033F5D"/>
  </w:endnote>
  <w:endnote w:type="continuationSeparator" w:id="0">
    <w:p w:rsidR="00033F5D" w:rsidRDefault="00033F5D" w:rsidP="004D0079">
      <w:r>
        <w:continuationSeparator/>
      </w:r>
    </w:p>
    <w:p w:rsidR="00033F5D" w:rsidRDefault="00033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StoneSerifStd-BoldItalic">
    <w:altName w:val="Cambria"/>
    <w:panose1 w:val="00000000000000000000"/>
    <w:charset w:val="4D"/>
    <w:family w:val="auto"/>
    <w:notTrueType/>
    <w:pitch w:val="default"/>
    <w:sig w:usb0="00000003" w:usb1="00000000" w:usb2="00000000" w:usb3="00000000" w:csb0="00000001" w:csb1="00000000"/>
  </w:font>
  <w:font w:name="StoneSerifStd-SemiboldIt">
    <w:altName w:val="Cambria"/>
    <w:panose1 w:val="00000000000000000000"/>
    <w:charset w:val="4D"/>
    <w:family w:val="auto"/>
    <w:notTrueType/>
    <w:pitch w:val="default"/>
    <w:sig w:usb0="00000003" w:usb1="00000000" w:usb2="00000000" w:usb3="00000000" w:csb0="00000001" w:csb1="00000000"/>
  </w:font>
  <w:font w:name="StoneSerifStd-Medium">
    <w:altName w:val="Cambria"/>
    <w:panose1 w:val="00000000000000000000"/>
    <w:charset w:val="4D"/>
    <w:family w:val="auto"/>
    <w:notTrueType/>
    <w:pitch w:val="default"/>
    <w:sig w:usb0="00000003" w:usb1="00000000" w:usb2="00000000" w:usb3="00000000" w:csb0="00000001" w:csb1="00000000"/>
  </w:font>
  <w:font w:name="StoneSerifStd-MediumItalic">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391" w:rsidRDefault="00162391" w:rsidP="00162391">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162391" w:rsidRPr="000318AE" w:rsidRDefault="00162391" w:rsidP="00162391">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Pr>
                                  <w:rFonts w:ascii="Arial" w:hAnsi="Arial" w:cs="Arial"/>
                                  <w:color w:val="000000"/>
                                  <w:sz w:val="18"/>
                                  <w:szCs w:val="18"/>
                                </w:rPr>
                                <w:t>00</w:t>
                              </w:r>
                              <w:r w:rsidR="00EC16D5">
                                <w:rPr>
                                  <w:rFonts w:ascii="Arial" w:hAnsi="Arial" w:cs="Arial"/>
                                  <w:color w:val="000000"/>
                                  <w:sz w:val="18"/>
                                  <w:szCs w:val="18"/>
                                </w:rPr>
                                <w:t>4213</w:t>
                              </w:r>
                            </w:p>
                            <w:p w:rsidR="00162391" w:rsidRPr="000E1ADA" w:rsidRDefault="00162391" w:rsidP="00162391">
                              <w:pPr>
                                <w:tabs>
                                  <w:tab w:val="left" w:pos="5610"/>
                                </w:tabs>
                                <w:rPr>
                                  <w:sz w:val="18"/>
                                  <w:szCs w:val="18"/>
                                </w:rPr>
                              </w:pP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162391" w:rsidRDefault="00162391" w:rsidP="00162391">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162391" w:rsidRPr="000318AE" w:rsidRDefault="00162391" w:rsidP="00162391">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Pr>
                            <w:rFonts w:ascii="Arial" w:hAnsi="Arial" w:cs="Arial"/>
                            <w:color w:val="000000"/>
                            <w:sz w:val="18"/>
                            <w:szCs w:val="18"/>
                          </w:rPr>
                          <w:t>00</w:t>
                        </w:r>
                        <w:r w:rsidR="00EC16D5">
                          <w:rPr>
                            <w:rFonts w:ascii="Arial" w:hAnsi="Arial" w:cs="Arial"/>
                            <w:color w:val="000000"/>
                            <w:sz w:val="18"/>
                            <w:szCs w:val="18"/>
                          </w:rPr>
                          <w:t>4213</w:t>
                        </w:r>
                      </w:p>
                      <w:p w:rsidR="00162391" w:rsidRPr="000E1ADA" w:rsidRDefault="00162391" w:rsidP="00162391">
                        <w:pPr>
                          <w:tabs>
                            <w:tab w:val="left" w:pos="5610"/>
                          </w:tabs>
                          <w:rPr>
                            <w:sz w:val="18"/>
                            <w:szCs w:val="18"/>
                          </w:rPr>
                        </w:pP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162391">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162391">
                            <w:rPr>
                              <w:rFonts w:ascii="Arial" w:hAnsi="Arial" w:cs="Arial"/>
                              <w:color w:val="000000"/>
                              <w:sz w:val="18"/>
                              <w:szCs w:val="18"/>
                            </w:rPr>
                            <w:t>00</w:t>
                          </w:r>
                          <w:r w:rsidR="00EC16D5">
                            <w:rPr>
                              <w:rFonts w:ascii="Arial" w:hAnsi="Arial" w:cs="Arial"/>
                              <w:color w:val="000000"/>
                              <w:sz w:val="18"/>
                              <w:szCs w:val="18"/>
                            </w:rPr>
                            <w:t>4213</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162391">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162391">
                      <w:rPr>
                        <w:rFonts w:ascii="Arial" w:hAnsi="Arial" w:cs="Arial"/>
                        <w:color w:val="000000"/>
                        <w:sz w:val="18"/>
                        <w:szCs w:val="18"/>
                      </w:rPr>
                      <w:t>00</w:t>
                    </w:r>
                    <w:r w:rsidR="00EC16D5">
                      <w:rPr>
                        <w:rFonts w:ascii="Arial" w:hAnsi="Arial" w:cs="Arial"/>
                        <w:color w:val="000000"/>
                        <w:sz w:val="18"/>
                        <w:szCs w:val="18"/>
                      </w:rPr>
                      <w:t>4213</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F5D" w:rsidRDefault="00033F5D" w:rsidP="004D0079">
      <w:r>
        <w:separator/>
      </w:r>
    </w:p>
    <w:p w:rsidR="00033F5D" w:rsidRDefault="00033F5D"/>
  </w:footnote>
  <w:footnote w:type="continuationSeparator" w:id="0">
    <w:p w:rsidR="00033F5D" w:rsidRDefault="00033F5D" w:rsidP="004D0079">
      <w:r>
        <w:continuationSeparator/>
      </w:r>
    </w:p>
    <w:p w:rsidR="00033F5D" w:rsidRDefault="00033F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127B3A" w:rsidP="00DC08C5">
    <w:pPr>
      <w:pStyle w:val="A-Header-articletitlepage2"/>
    </w:pPr>
    <w:r w:rsidRPr="00127B3A">
      <w:t>Correlation to Curriculum Framework Course I: The Revelation of Jesus Christ in Scripture</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127B3A" w:rsidRDefault="00127B3A" w:rsidP="00127B3A">
    <w:pPr>
      <w:pStyle w:val="Header1"/>
    </w:pPr>
    <w:r>
      <w:t>The Bible: The Living Word of God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FA3"/>
    <w:rsid w:val="0000161A"/>
    <w:rsid w:val="000174A3"/>
    <w:rsid w:val="0002055A"/>
    <w:rsid w:val="000262AD"/>
    <w:rsid w:val="000265B1"/>
    <w:rsid w:val="00026B17"/>
    <w:rsid w:val="000318AE"/>
    <w:rsid w:val="00033F5D"/>
    <w:rsid w:val="00056DA9"/>
    <w:rsid w:val="00084EB9"/>
    <w:rsid w:val="00093CB0"/>
    <w:rsid w:val="000A391A"/>
    <w:rsid w:val="000B4E68"/>
    <w:rsid w:val="000C5F25"/>
    <w:rsid w:val="000D4538"/>
    <w:rsid w:val="000D5ED9"/>
    <w:rsid w:val="000E1ADA"/>
    <w:rsid w:val="000E564B"/>
    <w:rsid w:val="000F6CCE"/>
    <w:rsid w:val="00103E1C"/>
    <w:rsid w:val="00122197"/>
    <w:rsid w:val="00127B3A"/>
    <w:rsid w:val="001309E6"/>
    <w:rsid w:val="00130AE1"/>
    <w:rsid w:val="001334C6"/>
    <w:rsid w:val="00152401"/>
    <w:rsid w:val="0016239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26D1D"/>
    <w:rsid w:val="00A45EE1"/>
    <w:rsid w:val="00A51E67"/>
    <w:rsid w:val="00A552FD"/>
    <w:rsid w:val="00A55A67"/>
    <w:rsid w:val="00A55D18"/>
    <w:rsid w:val="00A60740"/>
    <w:rsid w:val="00A63150"/>
    <w:rsid w:val="00A70CF3"/>
    <w:rsid w:val="00A7186C"/>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D28A2"/>
    <w:rsid w:val="00DE3F54"/>
    <w:rsid w:val="00E01DE6"/>
    <w:rsid w:val="00E02EAF"/>
    <w:rsid w:val="00E069BA"/>
    <w:rsid w:val="00E12E92"/>
    <w:rsid w:val="00E16237"/>
    <w:rsid w:val="00E2045E"/>
    <w:rsid w:val="00E51E59"/>
    <w:rsid w:val="00E7545A"/>
    <w:rsid w:val="00EB1125"/>
    <w:rsid w:val="00EC16D5"/>
    <w:rsid w:val="00EC358B"/>
    <w:rsid w:val="00EC52EC"/>
    <w:rsid w:val="00EE07AB"/>
    <w:rsid w:val="00EE0D45"/>
    <w:rsid w:val="00EE658A"/>
    <w:rsid w:val="00EF441F"/>
    <w:rsid w:val="00F06D17"/>
    <w:rsid w:val="00F352E1"/>
    <w:rsid w:val="00F40A11"/>
    <w:rsid w:val="00F443B7"/>
    <w:rsid w:val="00F447FB"/>
    <w:rsid w:val="00F63A43"/>
    <w:rsid w:val="00F713FF"/>
    <w:rsid w:val="00F72545"/>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162391"/>
    <w:pPr>
      <w:tabs>
        <w:tab w:val="center" w:pos="4680"/>
        <w:tab w:val="right" w:pos="9360"/>
      </w:tabs>
    </w:pPr>
  </w:style>
  <w:style w:type="character" w:customStyle="1" w:styleId="HeaderChar">
    <w:name w:val="Header Char"/>
    <w:basedOn w:val="DefaultParagraphFont"/>
    <w:link w:val="Header"/>
    <w:uiPriority w:val="99"/>
    <w:semiHidden/>
    <w:rsid w:val="00162391"/>
    <w:rPr>
      <w:rFonts w:ascii="Times New Roman" w:eastAsia="Times New Roman" w:hAnsi="Times New Roman" w:cs="Times New Roman"/>
      <w:sz w:val="24"/>
      <w:szCs w:val="20"/>
    </w:rPr>
  </w:style>
  <w:style w:type="paragraph" w:customStyle="1" w:styleId="Header1">
    <w:name w:val="Header1"/>
    <w:basedOn w:val="Normal"/>
    <w:qFormat/>
    <w:rsid w:val="00162391"/>
    <w:pPr>
      <w:tabs>
        <w:tab w:val="center" w:pos="4680"/>
        <w:tab w:val="right" w:pos="9360"/>
      </w:tabs>
      <w:spacing w:after="480"/>
    </w:pPr>
    <w:rPr>
      <w:rFonts w:ascii="Arial" w:hAnsi="Arial" w:cs="Arial"/>
      <w:i/>
      <w:szCs w:val="24"/>
    </w:rPr>
  </w:style>
  <w:style w:type="table" w:customStyle="1" w:styleId="TableGrid1">
    <w:name w:val="Table Grid1"/>
    <w:basedOn w:val="TableNormal"/>
    <w:next w:val="TableGrid"/>
    <w:uiPriority w:val="59"/>
    <w:rsid w:val="00162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239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locked/>
    <w:rsid w:val="00162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D59D-F120-4155-B184-2E81A860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Brian Holzworth</cp:lastModifiedBy>
  <cp:revision>5</cp:revision>
  <cp:lastPrinted>2010-01-08T18:19:00Z</cp:lastPrinted>
  <dcterms:created xsi:type="dcterms:W3CDTF">2014-02-17T18:49:00Z</dcterms:created>
  <dcterms:modified xsi:type="dcterms:W3CDTF">2014-02-18T20:17:00Z</dcterms:modified>
</cp:coreProperties>
</file>