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82" w:rsidRDefault="007A232C" w:rsidP="00F9221B">
      <w:pPr>
        <w:pStyle w:val="A-BH"/>
      </w:pPr>
      <w:r>
        <w:t>Calling Society to Justice</w:t>
      </w:r>
      <w:r w:rsidR="00FB1282">
        <w:t xml:space="preserve"> Worksheet</w:t>
      </w:r>
      <w:bookmarkStart w:id="0" w:name="Editing"/>
      <w:bookmarkEnd w:id="0"/>
    </w:p>
    <w:p w:rsidR="007A232C" w:rsidRDefault="007A232C" w:rsidP="00F9221B">
      <w:pPr>
        <w:pStyle w:val="A-CH"/>
      </w:pPr>
      <w:r>
        <w:t xml:space="preserve">Labor, Environment, </w:t>
      </w:r>
      <w:r w:rsidR="00FB1282">
        <w:t xml:space="preserve">and </w:t>
      </w:r>
      <w:r>
        <w:t>International Issues</w:t>
      </w:r>
    </w:p>
    <w:p w:rsidR="007A232C" w:rsidRDefault="00F11B1A" w:rsidP="00F9221B">
      <w:pPr>
        <w:pStyle w:val="A-Text"/>
      </w:pPr>
      <w:r>
        <w:t>Listed a</w:t>
      </w:r>
      <w:r w:rsidR="00FB1282">
        <w:t>cross the top of this chart are three important social concerns. In the three boxes under each concern, fill in the information requested by the categories in the far left</w:t>
      </w:r>
      <w:r w:rsidR="004674E2">
        <w:t>-</w:t>
      </w:r>
      <w:r w:rsidR="00FB1282">
        <w:t>hand column. Refer to</w:t>
      </w:r>
      <w:r w:rsidR="007A232C">
        <w:t xml:space="preserve"> articles 3</w:t>
      </w:r>
      <w:r w:rsidR="008B4CAD">
        <w:t>3</w:t>
      </w:r>
      <w:r w:rsidR="007A232C">
        <w:t xml:space="preserve"> and 3</w:t>
      </w:r>
      <w:r w:rsidR="008B4CAD">
        <w:t>4</w:t>
      </w:r>
      <w:r w:rsidR="007A232C">
        <w:t xml:space="preserve"> in</w:t>
      </w:r>
      <w:r w:rsidR="00FB1282">
        <w:t xml:space="preserve"> </w:t>
      </w:r>
      <w:r w:rsidR="004674E2">
        <w:t xml:space="preserve">the </w:t>
      </w:r>
      <w:r w:rsidR="00FB1282">
        <w:t>student</w:t>
      </w:r>
      <w:r w:rsidR="007A232C">
        <w:t xml:space="preserve"> </w:t>
      </w:r>
      <w:r w:rsidR="004674E2">
        <w:t>book</w:t>
      </w:r>
      <w:r w:rsidR="007A232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2320"/>
        <w:gridCol w:w="2652"/>
        <w:gridCol w:w="3102"/>
      </w:tblGrid>
      <w:tr w:rsidR="00F11B1A" w:rsidTr="00174583">
        <w:tc>
          <w:tcPr>
            <w:tcW w:w="1327" w:type="dxa"/>
          </w:tcPr>
          <w:p w:rsidR="007A232C" w:rsidRDefault="007A232C" w:rsidP="00F9221B">
            <w:pPr>
              <w:pStyle w:val="A-ChartHeads"/>
            </w:pPr>
          </w:p>
        </w:tc>
        <w:tc>
          <w:tcPr>
            <w:tcW w:w="2381" w:type="dxa"/>
          </w:tcPr>
          <w:p w:rsidR="007A232C" w:rsidRPr="0042080E" w:rsidRDefault="00FB1282" w:rsidP="00F9221B">
            <w:pPr>
              <w:pStyle w:val="A-ChartHeads"/>
            </w:pPr>
            <w:r>
              <w:t>Labor</w:t>
            </w:r>
          </w:p>
        </w:tc>
        <w:tc>
          <w:tcPr>
            <w:tcW w:w="2700" w:type="dxa"/>
          </w:tcPr>
          <w:p w:rsidR="007A232C" w:rsidRPr="00910E3B" w:rsidRDefault="007A232C" w:rsidP="00F9221B">
            <w:pPr>
              <w:pStyle w:val="A-ChartHeads"/>
            </w:pPr>
            <w:r w:rsidRPr="0042080E">
              <w:t>Environment</w:t>
            </w:r>
          </w:p>
        </w:tc>
        <w:tc>
          <w:tcPr>
            <w:tcW w:w="3168" w:type="dxa"/>
          </w:tcPr>
          <w:p w:rsidR="007A232C" w:rsidRPr="0042080E" w:rsidRDefault="007A232C" w:rsidP="00F9221B">
            <w:pPr>
              <w:pStyle w:val="A-ChartHeads"/>
            </w:pPr>
            <w:r w:rsidRPr="0042080E">
              <w:t>International Issues</w:t>
            </w:r>
          </w:p>
        </w:tc>
      </w:tr>
      <w:tr w:rsidR="00F11B1A" w:rsidTr="00174583">
        <w:tc>
          <w:tcPr>
            <w:tcW w:w="1327" w:type="dxa"/>
          </w:tcPr>
          <w:p w:rsidR="00FB1282" w:rsidRPr="00F9221B" w:rsidRDefault="007A232C" w:rsidP="00F9221B">
            <w:pPr>
              <w:pStyle w:val="A-ChartText"/>
              <w:rPr>
                <w:b/>
              </w:rPr>
            </w:pPr>
            <w:r w:rsidRPr="00F9221B">
              <w:rPr>
                <w:b/>
              </w:rPr>
              <w:t>Relevant</w:t>
            </w:r>
            <w:r w:rsidR="00FB1282" w:rsidRPr="00F9221B">
              <w:rPr>
                <w:b/>
              </w:rPr>
              <w:t xml:space="preserve"> </w:t>
            </w:r>
            <w:r w:rsidR="00F11B1A" w:rsidRPr="00F9221B">
              <w:rPr>
                <w:b/>
              </w:rPr>
              <w:t xml:space="preserve">Themes from </w:t>
            </w:r>
            <w:r w:rsidR="00FB1282" w:rsidRPr="00F9221B">
              <w:rPr>
                <w:b/>
              </w:rPr>
              <w:t>C</w:t>
            </w:r>
            <w:r w:rsidRPr="00F9221B">
              <w:rPr>
                <w:b/>
              </w:rPr>
              <w:t>atholic</w:t>
            </w:r>
            <w:r w:rsidR="00FB1282" w:rsidRPr="00F9221B">
              <w:rPr>
                <w:b/>
              </w:rPr>
              <w:t xml:space="preserve"> </w:t>
            </w:r>
            <w:r w:rsidRPr="00F9221B">
              <w:rPr>
                <w:b/>
              </w:rPr>
              <w:t>Social Doctrine</w:t>
            </w:r>
          </w:p>
        </w:tc>
        <w:tc>
          <w:tcPr>
            <w:tcW w:w="2381" w:type="dxa"/>
          </w:tcPr>
          <w:p w:rsidR="007A232C" w:rsidRPr="00F11B1A" w:rsidRDefault="007A232C" w:rsidP="00174583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2700" w:type="dxa"/>
          </w:tcPr>
          <w:p w:rsidR="007A232C" w:rsidRPr="00F11B1A" w:rsidRDefault="007A232C" w:rsidP="00174583">
            <w:pPr>
              <w:spacing w:line="480" w:lineRule="auto"/>
              <w:rPr>
                <w:rFonts w:ascii="Book Antiqua" w:hAnsi="Book Antiqua"/>
              </w:rPr>
            </w:pPr>
            <w:r w:rsidRPr="00F11B1A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168" w:type="dxa"/>
          </w:tcPr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Pr="00F23198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</w:tc>
      </w:tr>
      <w:tr w:rsidR="00F11B1A" w:rsidTr="00174583">
        <w:tc>
          <w:tcPr>
            <w:tcW w:w="1327" w:type="dxa"/>
          </w:tcPr>
          <w:p w:rsidR="00FB1282" w:rsidRPr="00F9221B" w:rsidRDefault="007A232C" w:rsidP="00F9221B">
            <w:pPr>
              <w:pStyle w:val="A-ChartText"/>
              <w:rPr>
                <w:b/>
              </w:rPr>
            </w:pPr>
            <w:r w:rsidRPr="00F9221B">
              <w:rPr>
                <w:b/>
              </w:rPr>
              <w:t>Examples of</w:t>
            </w:r>
            <w:r w:rsidR="00CD4464" w:rsidRPr="00F9221B">
              <w:rPr>
                <w:b/>
              </w:rPr>
              <w:t xml:space="preserve"> </w:t>
            </w:r>
            <w:r w:rsidRPr="00F9221B">
              <w:rPr>
                <w:b/>
              </w:rPr>
              <w:t xml:space="preserve">Concern in </w:t>
            </w:r>
            <w:r w:rsidR="00F11B1A" w:rsidRPr="00F9221B">
              <w:rPr>
                <w:b/>
              </w:rPr>
              <w:t>T</w:t>
            </w:r>
            <w:r w:rsidRPr="00F9221B">
              <w:rPr>
                <w:b/>
              </w:rPr>
              <w:t>oday’s</w:t>
            </w:r>
            <w:r w:rsidR="00F11B1A" w:rsidRPr="00F9221B">
              <w:rPr>
                <w:b/>
              </w:rPr>
              <w:t xml:space="preserve"> </w:t>
            </w:r>
            <w:r w:rsidRPr="00F9221B">
              <w:rPr>
                <w:b/>
              </w:rPr>
              <w:t>Society</w:t>
            </w:r>
          </w:p>
        </w:tc>
        <w:tc>
          <w:tcPr>
            <w:tcW w:w="2381" w:type="dxa"/>
          </w:tcPr>
          <w:p w:rsidR="007A232C" w:rsidRDefault="007A232C" w:rsidP="00174583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700" w:type="dxa"/>
          </w:tcPr>
          <w:p w:rsidR="007A232C" w:rsidRPr="00EF7CD0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</w:tc>
        <w:tc>
          <w:tcPr>
            <w:tcW w:w="3168" w:type="dxa"/>
          </w:tcPr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Pr="0042080E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</w:tc>
      </w:tr>
      <w:tr w:rsidR="00F11B1A" w:rsidTr="00174583">
        <w:tc>
          <w:tcPr>
            <w:tcW w:w="1327" w:type="dxa"/>
          </w:tcPr>
          <w:p w:rsidR="007A232C" w:rsidRPr="00F9221B" w:rsidRDefault="007A232C" w:rsidP="00F9221B">
            <w:pPr>
              <w:pStyle w:val="A-ChartText"/>
              <w:rPr>
                <w:b/>
              </w:rPr>
            </w:pPr>
            <w:r w:rsidRPr="00F9221B">
              <w:rPr>
                <w:b/>
              </w:rPr>
              <w:t>Examples of Just Responses</w:t>
            </w:r>
            <w:r w:rsidR="00F11B1A" w:rsidRPr="00F9221B">
              <w:rPr>
                <w:b/>
              </w:rPr>
              <w:t xml:space="preserve"> to the Concern</w:t>
            </w:r>
          </w:p>
        </w:tc>
        <w:tc>
          <w:tcPr>
            <w:tcW w:w="2381" w:type="dxa"/>
          </w:tcPr>
          <w:p w:rsidR="007A232C" w:rsidRDefault="007A232C" w:rsidP="00174583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  <w:p w:rsidR="007A232C" w:rsidRDefault="007A232C" w:rsidP="00174583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  <w:p w:rsidR="007A232C" w:rsidRDefault="007A232C" w:rsidP="00174583">
            <w:pPr>
              <w:spacing w:line="48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2700" w:type="dxa"/>
          </w:tcPr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  <w:p w:rsidR="007A232C" w:rsidRPr="00A527E4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</w:tc>
        <w:tc>
          <w:tcPr>
            <w:tcW w:w="3168" w:type="dxa"/>
          </w:tcPr>
          <w:p w:rsidR="007A232C" w:rsidRPr="00A527E4" w:rsidRDefault="007A232C" w:rsidP="00174583">
            <w:pPr>
              <w:spacing w:line="480" w:lineRule="auto"/>
              <w:rPr>
                <w:rFonts w:ascii="Book Antiqua" w:hAnsi="Book Antiqua"/>
                <w:i/>
              </w:rPr>
            </w:pPr>
          </w:p>
        </w:tc>
      </w:tr>
    </w:tbl>
    <w:p w:rsidR="00C3609F" w:rsidRPr="00B94979" w:rsidRDefault="00C3609F" w:rsidP="00FB1282"/>
    <w:sectPr w:rsidR="00C3609F" w:rsidRPr="00B949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F6" w:rsidRDefault="002A10F6" w:rsidP="004D0079">
      <w:r>
        <w:separator/>
      </w:r>
    </w:p>
  </w:endnote>
  <w:endnote w:type="continuationSeparator" w:id="0">
    <w:p w:rsidR="002A10F6" w:rsidRDefault="002A10F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FC7C4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8825BD" w:rsidRPr="008825BD">
                  <w:t>TX001855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C7C4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FC7C4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FC7C4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bookmarkStart w:id="1" w:name="_GoBack"/>
                <w:bookmarkEnd w:id="1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8825BD" w:rsidRPr="008825BD">
                  <w:t>TX001855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F6" w:rsidRDefault="002A10F6" w:rsidP="004D0079">
      <w:r>
        <w:separator/>
      </w:r>
    </w:p>
  </w:footnote>
  <w:footnote w:type="continuationSeparator" w:id="0">
    <w:p w:rsidR="002A10F6" w:rsidRDefault="002A10F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4F" w:rsidRDefault="00FC7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B1282" w:rsidP="001379AD">
    <w:pPr>
      <w:pStyle w:val="A-Header-articletitlepage2"/>
    </w:pPr>
    <w:r>
      <w:rPr>
        <w:rFonts w:ascii="Book Antiqua" w:hAnsi="Book Antiqua"/>
      </w:rPr>
      <w:t>Calling Society to Justice</w:t>
    </w:r>
    <w:r>
      <w:t xml:space="preserve"> Worksheet</w:t>
    </w:r>
    <w:r w:rsidR="002C182D">
      <w:tab/>
    </w:r>
    <w:r w:rsidR="002C182D" w:rsidRPr="00F82D2A">
      <w:t xml:space="preserve">Page | </w:t>
    </w:r>
    <w:r w:rsidR="00F67920">
      <w:fldChar w:fldCharType="begin"/>
    </w:r>
    <w:r w:rsidR="00647072">
      <w:instrText xml:space="preserve"> PAGE   \* MERGEFORMAT </w:instrText>
    </w:r>
    <w:r w:rsidR="00F67920">
      <w:fldChar w:fldCharType="separate"/>
    </w:r>
    <w:r w:rsidR="00F9221B">
      <w:rPr>
        <w:noProof/>
      </w:rPr>
      <w:t>2</w:t>
    </w:r>
    <w:r w:rsidR="00F67920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BD" w:rsidRPr="003E24F6" w:rsidRDefault="008825BD" w:rsidP="008825BD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5B96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41686"/>
    <w:rsid w:val="00254E02"/>
    <w:rsid w:val="00261080"/>
    <w:rsid w:val="00265087"/>
    <w:rsid w:val="00272AE8"/>
    <w:rsid w:val="00284A63"/>
    <w:rsid w:val="002861FB"/>
    <w:rsid w:val="00292C4F"/>
    <w:rsid w:val="002A10F6"/>
    <w:rsid w:val="002A4E6A"/>
    <w:rsid w:val="002A5430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674E2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47072"/>
    <w:rsid w:val="00652A68"/>
    <w:rsid w:val="00653809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A232C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25BD"/>
    <w:rsid w:val="00883D20"/>
    <w:rsid w:val="00892A84"/>
    <w:rsid w:val="008A5FEE"/>
    <w:rsid w:val="008B14A0"/>
    <w:rsid w:val="008B4CAD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45B7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94979"/>
    <w:rsid w:val="00BC1E13"/>
    <w:rsid w:val="00BC4453"/>
    <w:rsid w:val="00BD06B0"/>
    <w:rsid w:val="00BD6876"/>
    <w:rsid w:val="00BD6B50"/>
    <w:rsid w:val="00BE15A5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6DAC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4464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54C27"/>
    <w:rsid w:val="00E7545A"/>
    <w:rsid w:val="00EA1709"/>
    <w:rsid w:val="00EB1125"/>
    <w:rsid w:val="00EC358B"/>
    <w:rsid w:val="00EC52EC"/>
    <w:rsid w:val="00EE07AB"/>
    <w:rsid w:val="00EE0D45"/>
    <w:rsid w:val="00EE0EB8"/>
    <w:rsid w:val="00EE658A"/>
    <w:rsid w:val="00EF0658"/>
    <w:rsid w:val="00EF441F"/>
    <w:rsid w:val="00F06D17"/>
    <w:rsid w:val="00F11B1A"/>
    <w:rsid w:val="00F352E1"/>
    <w:rsid w:val="00F374A2"/>
    <w:rsid w:val="00F40A11"/>
    <w:rsid w:val="00F443B7"/>
    <w:rsid w:val="00F447FB"/>
    <w:rsid w:val="00F67920"/>
    <w:rsid w:val="00F713FF"/>
    <w:rsid w:val="00F7282A"/>
    <w:rsid w:val="00F80D72"/>
    <w:rsid w:val="00F82D2A"/>
    <w:rsid w:val="00F9221B"/>
    <w:rsid w:val="00F95DBB"/>
    <w:rsid w:val="00FA529A"/>
    <w:rsid w:val="00FA5405"/>
    <w:rsid w:val="00FA5E9A"/>
    <w:rsid w:val="00FB1282"/>
    <w:rsid w:val="00FC0585"/>
    <w:rsid w:val="00FC7C4F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8825B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2AA0-7901-40CC-92C1-3BA265AC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5</cp:revision>
  <cp:lastPrinted>2010-01-08T18:19:00Z</cp:lastPrinted>
  <dcterms:created xsi:type="dcterms:W3CDTF">2011-05-16T17:35:00Z</dcterms:created>
  <dcterms:modified xsi:type="dcterms:W3CDTF">2011-08-11T14:54:00Z</dcterms:modified>
</cp:coreProperties>
</file>