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68" w:rsidRPr="005A4C68" w:rsidRDefault="00F506C0" w:rsidP="007A5032">
      <w:pPr>
        <w:pStyle w:val="A-DH"/>
      </w:pPr>
      <w:r w:rsidRPr="005A4C68">
        <w:t>Virtues</w:t>
      </w:r>
    </w:p>
    <w:p w:rsidR="005A4C68" w:rsidRPr="005A4C68" w:rsidRDefault="00F506C0" w:rsidP="007A5032">
      <w:pPr>
        <w:pStyle w:val="A-Text"/>
      </w:pPr>
      <w:r w:rsidRPr="005A4C68">
        <w:t>A third distinctive element in Christian moral theology is its</w:t>
      </w:r>
      <w:r w:rsidR="005A4C68">
        <w:t xml:space="preserve"> </w:t>
      </w:r>
      <w:r w:rsidRPr="005A4C68">
        <w:t>understanding of the virtues. Often discussions about ethics focus</w:t>
      </w:r>
      <w:r w:rsidR="005A4C68">
        <w:t xml:space="preserve"> </w:t>
      </w:r>
      <w:r w:rsidRPr="005A4C68">
        <w:t xml:space="preserve">on actions: “What should I </w:t>
      </w:r>
      <w:r w:rsidRPr="005A4C68">
        <w:rPr>
          <w:rFonts w:cs="ACaslonPro-Italic"/>
          <w:i/>
          <w:iCs/>
        </w:rPr>
        <w:t xml:space="preserve">do </w:t>
      </w:r>
      <w:r w:rsidRPr="005A4C68">
        <w:t>in this particular situation?” Focusing</w:t>
      </w:r>
      <w:r w:rsidR="005A4C68">
        <w:t xml:space="preserve"> </w:t>
      </w:r>
      <w:r w:rsidRPr="005A4C68">
        <w:t>on actions—the “ethic of doing”—is an important aspect of moral</w:t>
      </w:r>
      <w:r w:rsidR="005A4C68">
        <w:t xml:space="preserve"> </w:t>
      </w:r>
      <w:r w:rsidRPr="005A4C68">
        <w:t>reflection, but it is only half the equation. The other, and perhaps</w:t>
      </w:r>
      <w:r w:rsidR="005A4C68">
        <w:t xml:space="preserve"> </w:t>
      </w:r>
      <w:r w:rsidRPr="005A4C68">
        <w:t>more important, half concerns character, the “ethic of being,” which</w:t>
      </w:r>
      <w:r w:rsidR="005A4C68">
        <w:t xml:space="preserve"> </w:t>
      </w:r>
      <w:r w:rsidR="00F17A99" w:rsidRPr="005A4C68">
        <w:t xml:space="preserve">focuses on the </w:t>
      </w:r>
      <w:r w:rsidR="00F17A99" w:rsidRPr="005A4C68">
        <w:rPr>
          <w:rFonts w:cs="ACaslonPro-Italic"/>
          <w:i/>
          <w:iCs/>
        </w:rPr>
        <w:t xml:space="preserve">kind of person </w:t>
      </w:r>
      <w:r w:rsidR="00F17A99" w:rsidRPr="005A4C68">
        <w:t>one is.</w:t>
      </w:r>
      <w:r w:rsidR="00F17A99" w:rsidRPr="005A4C68">
        <w:rPr>
          <w:vertAlign w:val="superscript"/>
        </w:rPr>
        <w:t>12</w:t>
      </w:r>
      <w:r w:rsidR="00F17A99" w:rsidRPr="005A4C68">
        <w:t xml:space="preserve"> Just about everyone would say</w:t>
      </w:r>
      <w:r w:rsidR="005A4C68">
        <w:t xml:space="preserve"> </w:t>
      </w:r>
      <w:r w:rsidR="00F17A99" w:rsidRPr="005A4C68">
        <w:t>that Mother Teresa was a good person. We say this because we know</w:t>
      </w:r>
      <w:r w:rsidR="005A4C68">
        <w:t xml:space="preserve"> </w:t>
      </w:r>
      <w:r w:rsidR="00F17A99" w:rsidRPr="005A4C68">
        <w:t>about the good she did for the poor of Calcutta as well as others</w:t>
      </w:r>
      <w:r w:rsidR="005A4C68">
        <w:t xml:space="preserve"> </w:t>
      </w:r>
      <w:r w:rsidR="00F17A99" w:rsidRPr="005A4C68">
        <w:t>around the world. Adolph Hitler, on the other hand, was not such a</w:t>
      </w:r>
      <w:r w:rsidR="005A4C68">
        <w:t xml:space="preserve"> </w:t>
      </w:r>
      <w:r w:rsidR="00F17A99" w:rsidRPr="005A4C68">
        <w:t>good person. We say this because we know that he was responsible</w:t>
      </w:r>
      <w:r w:rsidR="005A4C68">
        <w:t xml:space="preserve"> </w:t>
      </w:r>
      <w:r w:rsidR="00F17A99" w:rsidRPr="005A4C68">
        <w:t>(directly or indirectly) for the deaths of millions of people during the</w:t>
      </w:r>
      <w:r w:rsidR="005A4C68">
        <w:t xml:space="preserve"> </w:t>
      </w:r>
      <w:r w:rsidR="00F17A99" w:rsidRPr="005A4C68">
        <w:t>1930s and 1940s. The question one must ask oneself is</w:t>
      </w:r>
      <w:proofErr w:type="gramStart"/>
      <w:r w:rsidR="00F17A99" w:rsidRPr="005A4C68">
        <w:t>,</w:t>
      </w:r>
      <w:proofErr w:type="gramEnd"/>
      <w:r w:rsidR="00F17A99" w:rsidRPr="005A4C68">
        <w:t xml:space="preserve"> what kind of</w:t>
      </w:r>
      <w:r w:rsidR="005A4C68">
        <w:t xml:space="preserve"> </w:t>
      </w:r>
      <w:r w:rsidR="00F17A99" w:rsidRPr="005A4C68">
        <w:t>person do I want to be? Do I want to be known as a person of good</w:t>
      </w:r>
      <w:r w:rsidR="005A4C68">
        <w:t xml:space="preserve"> </w:t>
      </w:r>
      <w:r w:rsidR="00F17A99" w:rsidRPr="005A4C68">
        <w:t>moral character, or something else? One’s moral decisions play an</w:t>
      </w:r>
      <w:r w:rsidR="005A4C68">
        <w:t xml:space="preserve"> </w:t>
      </w:r>
      <w:r w:rsidR="00F17A99" w:rsidRPr="005A4C68">
        <w:t>important role in answering these questions and, as we will see in a</w:t>
      </w:r>
      <w:r w:rsidR="005A4C68">
        <w:t xml:space="preserve"> </w:t>
      </w:r>
      <w:r w:rsidR="00F17A99" w:rsidRPr="005A4C68">
        <w:t>moment, there is an essential relationship between the choices one</w:t>
      </w:r>
      <w:r w:rsidR="005A4C68">
        <w:t xml:space="preserve"> </w:t>
      </w:r>
      <w:r w:rsidR="00F17A99" w:rsidRPr="005A4C68">
        <w:t>makes and the kind of person one is.</w:t>
      </w:r>
    </w:p>
    <w:p w:rsidR="005A4C68" w:rsidRDefault="00F17A99" w:rsidP="007A5032">
      <w:pPr>
        <w:pStyle w:val="A-Text"/>
      </w:pPr>
      <w:r w:rsidRPr="005A4C68">
        <w:tab/>
        <w:t>So how does one go about making good moral choices that, in</w:t>
      </w:r>
      <w:r w:rsidR="005A4C68">
        <w:t xml:space="preserve"> </w:t>
      </w:r>
      <w:r w:rsidRPr="005A4C68">
        <w:t>turn, makes for a person of good moral character? The answer lies</w:t>
      </w:r>
      <w:r w:rsidR="005A4C68">
        <w:t xml:space="preserve"> </w:t>
      </w:r>
      <w:r w:rsidRPr="005A4C68">
        <w:t>in the virtues. A virtue is a disposition of the will by which an individual</w:t>
      </w:r>
      <w:r w:rsidR="005A4C68">
        <w:t xml:space="preserve"> </w:t>
      </w:r>
      <w:r w:rsidRPr="005A4C68">
        <w:t>willingly and consistently chooses to act in a morally good way.</w:t>
      </w:r>
      <w:r w:rsidR="005A4C68">
        <w:t xml:space="preserve"> </w:t>
      </w:r>
      <w:r w:rsidRPr="005A4C68">
        <w:t>Virtues are ongoing patterns of moral behavior that develop (people</w:t>
      </w:r>
      <w:r w:rsidR="005A4C68">
        <w:t xml:space="preserve"> </w:t>
      </w:r>
      <w:r w:rsidRPr="005A4C68">
        <w:t>are not born with them) through our free and intentional choices.</w:t>
      </w:r>
      <w:r w:rsidR="005A4C68">
        <w:t xml:space="preserve"> </w:t>
      </w:r>
      <w:r w:rsidRPr="005A4C68">
        <w:t>For example, one develops the virtue of honesty by freely choosing</w:t>
      </w:r>
      <w:r w:rsidR="005A4C68">
        <w:t xml:space="preserve"> </w:t>
      </w:r>
      <w:r w:rsidRPr="005A4C68">
        <w:t>to always tell the truth. One develops the virtue of justice by consistently</w:t>
      </w:r>
      <w:r w:rsidR="005A4C68">
        <w:t xml:space="preserve"> </w:t>
      </w:r>
      <w:r w:rsidRPr="005A4C68">
        <w:t>rendering to others their due. By willingly and consistently</w:t>
      </w:r>
      <w:r w:rsidR="005A4C68">
        <w:t xml:space="preserve"> </w:t>
      </w:r>
      <w:r w:rsidRPr="005A4C68">
        <w:t>making good moral choices, one develops the virtues that help one</w:t>
      </w:r>
      <w:r w:rsidR="005A4C68">
        <w:t xml:space="preserve"> </w:t>
      </w:r>
      <w:r w:rsidRPr="005A4C68">
        <w:t>become a person of good moral character.</w:t>
      </w:r>
    </w:p>
    <w:p w:rsidR="005A4C68" w:rsidRPr="005A4C68" w:rsidRDefault="00F17A99" w:rsidP="007A5032">
      <w:pPr>
        <w:pStyle w:val="A-Text"/>
      </w:pPr>
      <w:r w:rsidRPr="005A4C68">
        <w:tab/>
        <w:t>It is precisely here that we recognize the importance of virtues</w:t>
      </w:r>
      <w:r w:rsidR="005A4C68">
        <w:t xml:space="preserve"> </w:t>
      </w:r>
      <w:r w:rsidRPr="005A4C68">
        <w:t>for the moral life. Virtues are important because there is an essential</w:t>
      </w:r>
      <w:r w:rsidR="005A4C68">
        <w:t xml:space="preserve"> </w:t>
      </w:r>
      <w:r w:rsidRPr="005A4C68">
        <w:t>relationship between the choices one makes (ethic of doing)</w:t>
      </w:r>
      <w:r w:rsidR="005A4C68">
        <w:t xml:space="preserve"> </w:t>
      </w:r>
      <w:r w:rsidRPr="005A4C68">
        <w:t>and the kind of person one is or is seeking to become (ethic of</w:t>
      </w:r>
      <w:r w:rsidR="005A4C68">
        <w:t xml:space="preserve"> </w:t>
      </w:r>
      <w:r w:rsidRPr="005A4C68">
        <w:t>being). In order to be a person of good moral character one must</w:t>
      </w:r>
      <w:r w:rsidR="005A4C68">
        <w:t xml:space="preserve"> </w:t>
      </w:r>
      <w:r w:rsidRPr="005A4C68">
        <w:t>make consistently good moral choices and, generally speaking,</w:t>
      </w:r>
      <w:r w:rsidR="005A4C68">
        <w:t xml:space="preserve"> </w:t>
      </w:r>
      <w:r w:rsidRPr="005A4C68">
        <w:t>in order to make consistently good moral choices one must be a</w:t>
      </w:r>
      <w:r w:rsidR="005A4C68">
        <w:t xml:space="preserve"> </w:t>
      </w:r>
      <w:r w:rsidRPr="005A4C68">
        <w:t>person of good moral character. Again, the example of Mother</w:t>
      </w:r>
      <w:r w:rsidR="005A4C68" w:rsidRPr="005A4C68">
        <w:t xml:space="preserve"> </w:t>
      </w:r>
      <w:r w:rsidRPr="005A4C68">
        <w:t>Teresa illustrates this point well. Mother Teresa developed good</w:t>
      </w:r>
      <w:r w:rsidR="005A4C68">
        <w:t xml:space="preserve"> </w:t>
      </w:r>
      <w:r w:rsidRPr="005A4C68">
        <w:t>moral character through the many good moral choices that she</w:t>
      </w:r>
      <w:r w:rsidR="005A4C68">
        <w:t xml:space="preserve"> </w:t>
      </w:r>
      <w:r w:rsidRPr="005A4C68">
        <w:t>made throughout her life. Therefore, when faced with an important</w:t>
      </w:r>
      <w:r w:rsidR="005A4C68">
        <w:t xml:space="preserve"> </w:t>
      </w:r>
      <w:r w:rsidRPr="005A4C68">
        <w:t>ethical decision—and she faced many—she possessed the type of</w:t>
      </w:r>
      <w:r w:rsidR="005A4C68">
        <w:t xml:space="preserve"> </w:t>
      </w:r>
      <w:r w:rsidRPr="005A4C68">
        <w:t>character that more readily allowed her to make the correct moral</w:t>
      </w:r>
      <w:r w:rsidR="005A4C68">
        <w:t xml:space="preserve"> </w:t>
      </w:r>
      <w:r w:rsidRPr="005A4C68">
        <w:t>decision. Each correct moral decision, in turn, then aided her in</w:t>
      </w:r>
      <w:r w:rsidR="005A4C68">
        <w:t xml:space="preserve"> </w:t>
      </w:r>
      <w:r w:rsidRPr="005A4C68">
        <w:t>further developing her good moral character.</w:t>
      </w:r>
      <w:r w:rsidRPr="005A4C68">
        <w:rPr>
          <w:vertAlign w:val="superscript"/>
        </w:rPr>
        <w:t>13</w:t>
      </w:r>
      <w:r w:rsidRPr="005A4C68">
        <w:t xml:space="preserve"> Now Mother Teresa</w:t>
      </w:r>
      <w:r w:rsidR="005A4C68">
        <w:t xml:space="preserve"> </w:t>
      </w:r>
      <w:r w:rsidRPr="005A4C68">
        <w:t>is not unique here; think of any person in your life who is of good</w:t>
      </w:r>
      <w:r w:rsidR="005A4C68">
        <w:t xml:space="preserve"> </w:t>
      </w:r>
      <w:r w:rsidRPr="005A4C68">
        <w:t>moral character and you will recognize the same relationship at</w:t>
      </w:r>
      <w:r w:rsidR="005A4C68">
        <w:t xml:space="preserve"> </w:t>
      </w:r>
      <w:r w:rsidRPr="005A4C68">
        <w:t>work. In short, the virtues serve as the foundation for consistent</w:t>
      </w:r>
      <w:r w:rsidR="005A4C68">
        <w:t xml:space="preserve"> </w:t>
      </w:r>
      <w:r w:rsidRPr="005A4C68">
        <w:t>responses to the many moral decisions people face in their lives,</w:t>
      </w:r>
      <w:r w:rsidR="005A4C68">
        <w:t xml:space="preserve"> </w:t>
      </w:r>
      <w:r w:rsidRPr="005A4C68">
        <w:t>and define who they are as persons.</w:t>
      </w:r>
    </w:p>
    <w:p w:rsidR="005A4C68" w:rsidRPr="005A4C68" w:rsidRDefault="00F17A99" w:rsidP="007A5032">
      <w:pPr>
        <w:pStyle w:val="A-Text"/>
      </w:pPr>
      <w:r w:rsidRPr="005A4C68">
        <w:tab/>
        <w:t>So what are the virtues and how does one apply them to moral</w:t>
      </w:r>
      <w:r w:rsidR="005A4C68">
        <w:t xml:space="preserve"> </w:t>
      </w:r>
      <w:r w:rsidRPr="005A4C68">
        <w:t>decision-making? Virtues can be understood both philosophically</w:t>
      </w:r>
      <w:r w:rsidR="005A4C68">
        <w:t xml:space="preserve"> </w:t>
      </w:r>
      <w:r w:rsidRPr="005A4C68">
        <w:t>and theologically. The moral (or human) virtues are those that</w:t>
      </w:r>
      <w:r w:rsidR="005A4C68">
        <w:t xml:space="preserve"> </w:t>
      </w:r>
      <w:r w:rsidRPr="005A4C68">
        <w:t>can be known philosophically through reason; thus they can be</w:t>
      </w:r>
      <w:r w:rsidR="005A4C68">
        <w:t xml:space="preserve"> </w:t>
      </w:r>
      <w:r w:rsidRPr="005A4C68">
        <w:t>developed and practiced by all people no matter what their faith</w:t>
      </w:r>
      <w:r w:rsidR="005A4C68">
        <w:t xml:space="preserve"> </w:t>
      </w:r>
      <w:r w:rsidRPr="005A4C68">
        <w:t>tradition—if any at all. Prudence, justice, fortitude, and temperance</w:t>
      </w:r>
      <w:r w:rsidR="005A4C68">
        <w:t xml:space="preserve"> </w:t>
      </w:r>
      <w:r w:rsidRPr="005A4C68">
        <w:t>are the primary or cardinal virtues, the ones on which all others</w:t>
      </w:r>
      <w:r w:rsidR="005A4C68">
        <w:t xml:space="preserve"> </w:t>
      </w:r>
      <w:r w:rsidRPr="005A4C68">
        <w:t xml:space="preserve">“hinge” (this is what the word </w:t>
      </w:r>
      <w:r w:rsidRPr="005A4C68">
        <w:rPr>
          <w:rFonts w:cs="ACaslonPro-Italic"/>
          <w:i/>
          <w:iCs/>
        </w:rPr>
        <w:t xml:space="preserve">cardinal </w:t>
      </w:r>
      <w:r w:rsidRPr="005A4C68">
        <w:t>means). Thus any moral</w:t>
      </w:r>
      <w:r w:rsidR="005A4C68">
        <w:t xml:space="preserve"> </w:t>
      </w:r>
      <w:r w:rsidRPr="005A4C68">
        <w:t>virtue that one cultivates falls under one of these four main categories.</w:t>
      </w:r>
      <w:r w:rsidR="005A4C68">
        <w:t xml:space="preserve"> </w:t>
      </w:r>
      <w:r w:rsidRPr="005A4C68">
        <w:t>Prudence is the virtue that disposes one to discern the good,</w:t>
      </w:r>
      <w:r w:rsidR="005A4C68">
        <w:t xml:space="preserve"> </w:t>
      </w:r>
      <w:r w:rsidRPr="005A4C68">
        <w:t>to choose the correct means of achieving this good, and then to</w:t>
      </w:r>
      <w:r w:rsidR="005A4C68">
        <w:t xml:space="preserve"> </w:t>
      </w:r>
      <w:r w:rsidRPr="005A4C68">
        <w:t>act in accord with this discernment. This virtue is often defined</w:t>
      </w:r>
      <w:r w:rsidR="005A4C68">
        <w:t xml:space="preserve"> </w:t>
      </w:r>
      <w:r w:rsidRPr="005A4C68">
        <w:t>as practical wisdom or “right reason in action.” Justice is the virtue</w:t>
      </w:r>
      <w:r w:rsidR="005A4C68">
        <w:t xml:space="preserve"> </w:t>
      </w:r>
      <w:r w:rsidRPr="005A4C68">
        <w:t>that disposes one to render to each person what is due to them.</w:t>
      </w:r>
      <w:r w:rsidR="005A4C68">
        <w:t xml:space="preserve"> </w:t>
      </w:r>
      <w:r w:rsidRPr="005A4C68">
        <w:t>This virtue helps one to consistently act in ways that nourish right</w:t>
      </w:r>
      <w:r w:rsidR="005A4C68">
        <w:t xml:space="preserve"> </w:t>
      </w:r>
      <w:r w:rsidRPr="005A4C68">
        <w:t>relations with others, for example by respecting others’ rights and</w:t>
      </w:r>
      <w:r w:rsidR="005A4C68">
        <w:t xml:space="preserve"> </w:t>
      </w:r>
      <w:r w:rsidRPr="005A4C68">
        <w:t>establishing peace and harmony in relationships with them. Fortitude</w:t>
      </w:r>
      <w:r w:rsidR="005A4C68">
        <w:t xml:space="preserve"> </w:t>
      </w:r>
      <w:r w:rsidRPr="005A4C68">
        <w:lastRenderedPageBreak/>
        <w:t>connotes strength, so it is the virtue that enables one to face</w:t>
      </w:r>
      <w:r w:rsidR="005A4C68">
        <w:t xml:space="preserve"> </w:t>
      </w:r>
      <w:r w:rsidRPr="005A4C68">
        <w:t>difficulties well. This virtue ensures consistency in the pursuit of</w:t>
      </w:r>
      <w:r w:rsidR="005A4C68">
        <w:t xml:space="preserve"> </w:t>
      </w:r>
      <w:r w:rsidRPr="005A4C68">
        <w:t>the good and it enables one to overcome obstacles to living a moral</w:t>
      </w:r>
      <w:r w:rsidR="005A4C68">
        <w:t xml:space="preserve"> </w:t>
      </w:r>
      <w:r w:rsidRPr="005A4C68">
        <w:t>life. Finally, temperance is the virtue of self-control. It is the virtue</w:t>
      </w:r>
      <w:r w:rsidR="005A4C68">
        <w:t xml:space="preserve"> </w:t>
      </w:r>
      <w:r w:rsidRPr="005A4C68">
        <w:t>that inclines one to enjoy pleasures in reasonable and moderate</w:t>
      </w:r>
      <w:r w:rsidR="005A4C68">
        <w:t xml:space="preserve"> </w:t>
      </w:r>
      <w:r w:rsidRPr="005A4C68">
        <w:t>ways, and it provides balance in the use of created goods.</w:t>
      </w:r>
      <w:r w:rsidRPr="005A4C68">
        <w:rPr>
          <w:vertAlign w:val="superscript"/>
        </w:rPr>
        <w:t>14</w:t>
      </w:r>
      <w:r w:rsidR="005A4C68" w:rsidRPr="005A4C68">
        <w:t xml:space="preserve"> </w:t>
      </w:r>
    </w:p>
    <w:p w:rsidR="005A4C68" w:rsidRPr="005A4C68" w:rsidRDefault="00F17A99" w:rsidP="007A5032">
      <w:pPr>
        <w:pStyle w:val="A-Text"/>
      </w:pPr>
      <w:r w:rsidRPr="005A4C68">
        <w:tab/>
        <w:t>OK, so if all people can understand prudence, justice, fortitude,</w:t>
      </w:r>
      <w:r w:rsidR="005A4C68">
        <w:t xml:space="preserve"> </w:t>
      </w:r>
      <w:r w:rsidRPr="005A4C68">
        <w:t>and temperance through reason, what is different about Christian</w:t>
      </w:r>
      <w:r w:rsidR="005A4C68">
        <w:t xml:space="preserve"> </w:t>
      </w:r>
      <w:r w:rsidRPr="005A4C68">
        <w:t>moral theology? Christianity responds by stating that in order to live</w:t>
      </w:r>
      <w:r w:rsidR="005A4C68">
        <w:t xml:space="preserve"> </w:t>
      </w:r>
      <w:r w:rsidRPr="005A4C68">
        <w:t>a moral life one needs to cultivate not only the moral (human, philosophical)</w:t>
      </w:r>
      <w:r w:rsidR="005A4C68">
        <w:t xml:space="preserve"> </w:t>
      </w:r>
      <w:r w:rsidRPr="005A4C68">
        <w:t>virtues, but the theological virtues as well. The theological</w:t>
      </w:r>
      <w:r w:rsidR="005A4C68">
        <w:t xml:space="preserve"> </w:t>
      </w:r>
      <w:r w:rsidRPr="005A4C68">
        <w:t>virtues relate directly to God, are infused into the souls of believers by</w:t>
      </w:r>
      <w:r w:rsidR="005A4C68" w:rsidRPr="005A4C68">
        <w:t xml:space="preserve"> </w:t>
      </w:r>
      <w:r w:rsidRPr="005A4C68">
        <w:t>God, and are revealed through faith. In fact, the first theological virtue</w:t>
      </w:r>
      <w:r w:rsidR="005A4C68">
        <w:t xml:space="preserve"> </w:t>
      </w:r>
      <w:r w:rsidRPr="005A4C68">
        <w:t>is faith. Faith is the virtue by which one believes in God and believes</w:t>
      </w:r>
      <w:r w:rsidR="005A4C68">
        <w:t xml:space="preserve"> </w:t>
      </w:r>
      <w:r w:rsidRPr="005A4C68">
        <w:t>all that God has revealed. It is the virtue by which the Christian professes</w:t>
      </w:r>
      <w:r w:rsidR="005A4C68">
        <w:t xml:space="preserve"> </w:t>
      </w:r>
      <w:r w:rsidRPr="005A4C68">
        <w:t>belief, bears witness to it, and shares it with others. In terms</w:t>
      </w:r>
      <w:r w:rsidR="005A4C68">
        <w:t xml:space="preserve"> </w:t>
      </w:r>
      <w:r w:rsidRPr="005A4C68">
        <w:t>of the moral life, faith is important because through it one believes</w:t>
      </w:r>
      <w:r w:rsidR="005A4C68">
        <w:t xml:space="preserve"> </w:t>
      </w:r>
      <w:r w:rsidRPr="005A4C68">
        <w:t>what God has revealed about correct or ethical behavior. As stated</w:t>
      </w:r>
      <w:r w:rsidR="005A4C68">
        <w:t xml:space="preserve"> </w:t>
      </w:r>
      <w:r w:rsidRPr="005A4C68">
        <w:t>earlier, Catholicism maintains that moral truth is revealed through</w:t>
      </w:r>
      <w:r w:rsidR="005A4C68">
        <w:t xml:space="preserve"> </w:t>
      </w:r>
      <w:r w:rsidRPr="005A4C68">
        <w:t>both Scripture and the Tradition of the Church. Faith is the virtue by</w:t>
      </w:r>
      <w:r w:rsidR="005A4C68">
        <w:t xml:space="preserve"> </w:t>
      </w:r>
      <w:r w:rsidRPr="005A4C68">
        <w:t>which one understands this truth and confidently acts in accord with</w:t>
      </w:r>
      <w:r w:rsidR="005A4C68">
        <w:t xml:space="preserve"> </w:t>
      </w:r>
      <w:r w:rsidRPr="005A4C68">
        <w:t>it throughout one’s life.</w:t>
      </w:r>
      <w:r w:rsidRPr="005A4C68">
        <w:rPr>
          <w:vertAlign w:val="superscript"/>
        </w:rPr>
        <w:t>15</w:t>
      </w:r>
    </w:p>
    <w:p w:rsidR="005A4C68" w:rsidRPr="005A4C68" w:rsidRDefault="00F17A99" w:rsidP="007A5032">
      <w:pPr>
        <w:pStyle w:val="A-Text"/>
      </w:pPr>
      <w:r w:rsidRPr="005A4C68">
        <w:tab/>
        <w:t>The second theological virtue is hope. Hope is the virtue by</w:t>
      </w:r>
      <w:r w:rsidR="005A4C68">
        <w:t xml:space="preserve"> </w:t>
      </w:r>
      <w:r w:rsidRPr="005A4C68">
        <w:t>which one desires to live in full communion with God in heaven, and</w:t>
      </w:r>
      <w:r w:rsidR="005A4C68">
        <w:t xml:space="preserve"> </w:t>
      </w:r>
      <w:r w:rsidRPr="005A4C68">
        <w:t>places one’s full trust in the promises of Christ. It is the virtue that</w:t>
      </w:r>
      <w:r w:rsidR="005A4C68">
        <w:t xml:space="preserve"> </w:t>
      </w:r>
      <w:r w:rsidRPr="005A4C68">
        <w:t>“inclines us to yearn for union with God,”</w:t>
      </w:r>
      <w:r w:rsidRPr="005A4C68">
        <w:rPr>
          <w:vertAlign w:val="superscript"/>
        </w:rPr>
        <w:t>16</w:t>
      </w:r>
      <w:r w:rsidRPr="005A4C68">
        <w:t xml:space="preserve"> because God is one’s</w:t>
      </w:r>
      <w:r w:rsidR="005A4C68">
        <w:t xml:space="preserve"> </w:t>
      </w:r>
      <w:r w:rsidRPr="005A4C68">
        <w:t>true destiny and source of ultimate fulfillment. In terms of the moral</w:t>
      </w:r>
      <w:r w:rsidR="005A4C68">
        <w:t xml:space="preserve"> </w:t>
      </w:r>
      <w:r w:rsidRPr="005A4C68">
        <w:t>life, it inspires and purifies one’s activities and orders them toward</w:t>
      </w:r>
      <w:r w:rsidR="005A4C68">
        <w:t xml:space="preserve"> </w:t>
      </w:r>
      <w:r w:rsidRPr="005A4C68">
        <w:t>God’s kingdom. It also protects one from discouragement or disillusionment</w:t>
      </w:r>
      <w:r w:rsidR="005A4C68">
        <w:t xml:space="preserve"> </w:t>
      </w:r>
      <w:r w:rsidRPr="005A4C68">
        <w:t>during times of difficulty, and it sustains one when one</w:t>
      </w:r>
      <w:r w:rsidR="005A4C68">
        <w:t xml:space="preserve"> </w:t>
      </w:r>
      <w:r w:rsidRPr="005A4C68">
        <w:t xml:space="preserve">feels abandoned. Although the </w:t>
      </w:r>
      <w:r w:rsidRPr="005A4C68">
        <w:rPr>
          <w:rFonts w:cs="ACaslonPro-Italic"/>
          <w:i/>
          <w:iCs/>
        </w:rPr>
        <w:t xml:space="preserve">Catechism </w:t>
      </w:r>
      <w:r w:rsidRPr="005A4C68">
        <w:t>does not specifically state it,</w:t>
      </w:r>
      <w:r w:rsidR="005A4C68">
        <w:t xml:space="preserve"> </w:t>
      </w:r>
      <w:r w:rsidRPr="005A4C68">
        <w:t>hope can also be understood as the belief that one’s good works can</w:t>
      </w:r>
      <w:r w:rsidR="005A4C68">
        <w:t xml:space="preserve"> </w:t>
      </w:r>
      <w:r w:rsidRPr="005A4C68">
        <w:t>positively influence the temporal order, that one can make the world a</w:t>
      </w:r>
      <w:r w:rsidR="005A4C68">
        <w:t xml:space="preserve"> </w:t>
      </w:r>
      <w:r w:rsidRPr="005A4C68">
        <w:t>better place. Now one may not always recognize the immediate benefit</w:t>
      </w:r>
      <w:r w:rsidR="005A4C68">
        <w:t xml:space="preserve"> </w:t>
      </w:r>
      <w:r w:rsidRPr="005A4C68">
        <w:t>of these good works, but through hope one can be confident that</w:t>
      </w:r>
      <w:r w:rsidR="005A4C68">
        <w:t xml:space="preserve"> </w:t>
      </w:r>
      <w:r w:rsidRPr="005A4C68">
        <w:t>these works are part of God’s overall plan and will come to fruition</w:t>
      </w:r>
      <w:r w:rsidR="005A4C68">
        <w:t xml:space="preserve"> </w:t>
      </w:r>
      <w:r w:rsidRPr="005A4C68">
        <w:t>in God’s own time.</w:t>
      </w:r>
      <w:r w:rsidRPr="005A4C68">
        <w:rPr>
          <w:vertAlign w:val="superscript"/>
        </w:rPr>
        <w:t>17</w:t>
      </w:r>
    </w:p>
    <w:p w:rsidR="005A4C68" w:rsidRPr="005A4C68" w:rsidRDefault="00F17A99" w:rsidP="007A5032">
      <w:pPr>
        <w:pStyle w:val="A-Text"/>
      </w:pPr>
      <w:r w:rsidRPr="005A4C68">
        <w:tab/>
        <w:t>The final theological virtue is charity (love). Charity is the virtue</w:t>
      </w:r>
      <w:r w:rsidR="005A4C68">
        <w:t xml:space="preserve"> </w:t>
      </w:r>
      <w:r w:rsidRPr="005A4C68">
        <w:t>by which one loves God above all things and loves one’s neighbor as</w:t>
      </w:r>
      <w:r w:rsidR="005A4C68">
        <w:t xml:space="preserve"> </w:t>
      </w:r>
      <w:r w:rsidRPr="005A4C68">
        <w:t>oneself. It is the virtue that animates and inspires the other virtues,</w:t>
      </w:r>
      <w:r w:rsidR="005A4C68">
        <w:t xml:space="preserve"> </w:t>
      </w:r>
      <w:r w:rsidRPr="005A4C68">
        <w:t>binds them together “in perfect harmony,” and is the “source and goal”</w:t>
      </w:r>
      <w:r w:rsidR="005A4C68">
        <w:t xml:space="preserve"> </w:t>
      </w:r>
      <w:r w:rsidRPr="005A4C68">
        <w:t>of Christian practice.</w:t>
      </w:r>
      <w:r w:rsidRPr="005A4C68">
        <w:rPr>
          <w:vertAlign w:val="superscript"/>
        </w:rPr>
        <w:t>18</w:t>
      </w:r>
      <w:r w:rsidRPr="005A4C68">
        <w:t xml:space="preserve"> </w:t>
      </w:r>
      <w:proofErr w:type="gramStart"/>
      <w:r w:rsidRPr="005A4C68">
        <w:t>What</w:t>
      </w:r>
      <w:proofErr w:type="gramEnd"/>
      <w:r w:rsidRPr="005A4C68">
        <w:t xml:space="preserve"> it means to love both God and neighbor</w:t>
      </w:r>
      <w:r w:rsidR="005A4C68">
        <w:t xml:space="preserve"> </w:t>
      </w:r>
      <w:r w:rsidRPr="005A4C68">
        <w:t>has already been discussed, and will not be repeated here. But the</w:t>
      </w:r>
      <w:r w:rsidR="005A4C68">
        <w:t xml:space="preserve"> </w:t>
      </w:r>
      <w:r w:rsidRPr="005A4C68">
        <w:t>virtue of love is crucial to living a Christian moral life because it calls</w:t>
      </w:r>
      <w:r w:rsidR="005A4C68">
        <w:t xml:space="preserve"> </w:t>
      </w:r>
      <w:r w:rsidRPr="005A4C68">
        <w:t>one to act differently from the world. Those who truly love God and</w:t>
      </w:r>
      <w:r w:rsidR="005A4C68">
        <w:t xml:space="preserve"> </w:t>
      </w:r>
      <w:r w:rsidRPr="005A4C68">
        <w:t>neighbor recognize that all people are created in God’s image and</w:t>
      </w:r>
      <w:r w:rsidR="005A4C68">
        <w:t xml:space="preserve"> </w:t>
      </w:r>
      <w:r w:rsidRPr="005A4C68">
        <w:t>seek to uphold the common good of society as a whole.</w:t>
      </w:r>
    </w:p>
    <w:p w:rsidR="005A4C68" w:rsidRPr="005A4C68" w:rsidRDefault="00F17A99" w:rsidP="007A5032">
      <w:pPr>
        <w:pStyle w:val="A-Text"/>
      </w:pPr>
      <w:r w:rsidRPr="005A4C68">
        <w:tab/>
        <w:t>Overall, Christianity maintains that the theological virtues constitute</w:t>
      </w:r>
      <w:r w:rsidR="005A4C68">
        <w:t xml:space="preserve"> </w:t>
      </w:r>
      <w:r w:rsidRPr="005A4C68">
        <w:t>the foundation of morality. One cannot be a Christian or live</w:t>
      </w:r>
      <w:r w:rsidR="005A4C68">
        <w:t xml:space="preserve"> </w:t>
      </w:r>
      <w:r w:rsidRPr="005A4C68">
        <w:t>as God wishes without knowledge and practice of them. They are</w:t>
      </w:r>
      <w:r w:rsidR="005A4C68">
        <w:t xml:space="preserve"> </w:t>
      </w:r>
      <w:r w:rsidRPr="005A4C68">
        <w:t xml:space="preserve">essential for one’s ongoing efforts to do </w:t>
      </w:r>
      <w:proofErr w:type="gramStart"/>
      <w:r w:rsidRPr="005A4C68">
        <w:t>good</w:t>
      </w:r>
      <w:proofErr w:type="gramEnd"/>
      <w:r w:rsidRPr="005A4C68">
        <w:t xml:space="preserve"> and avoid evil.</w:t>
      </w:r>
    </w:p>
    <w:p w:rsidR="005A4C68" w:rsidRPr="005A4C68" w:rsidRDefault="005A4C68" w:rsidP="005A4C68">
      <w:pPr>
        <w:spacing w:line="480" w:lineRule="auto"/>
        <w:rPr>
          <w:rFonts w:ascii="Book Antiqua" w:eastAsiaTheme="minorHAnsi" w:hAnsi="Book Antiqua" w:cs="ACaslonPro-Regular"/>
          <w:szCs w:val="24"/>
        </w:rPr>
      </w:pPr>
    </w:p>
    <w:p w:rsidR="005A4C68" w:rsidRPr="005A4C68" w:rsidRDefault="00F17A99" w:rsidP="007A5032">
      <w:pPr>
        <w:pStyle w:val="A-DH"/>
      </w:pPr>
      <w:r w:rsidRPr="005A4C68">
        <w:t>Endnotes</w:t>
      </w:r>
    </w:p>
    <w:p w:rsidR="005A4C68" w:rsidRPr="005A4C68" w:rsidRDefault="00F17A99" w:rsidP="007A5032">
      <w:pPr>
        <w:pStyle w:val="A-References-roman"/>
        <w:rPr>
          <w:rFonts w:cs="ACaslonPro-Regular"/>
        </w:rPr>
      </w:pPr>
      <w:r w:rsidRPr="005A4C68">
        <w:rPr>
          <w:rFonts w:cs="FrutigerLTStd-Light"/>
        </w:rPr>
        <w:t>12.</w:t>
      </w:r>
      <w:r w:rsidR="004E15E4">
        <w:rPr>
          <w:rFonts w:cs="FrutigerLTStd-Light"/>
        </w:rPr>
        <w:tab/>
      </w:r>
      <w:r w:rsidRPr="005A4C68">
        <w:rPr>
          <w:rFonts w:cs="ACaslonPro-Regular"/>
        </w:rPr>
        <w:t xml:space="preserve">Richard </w:t>
      </w:r>
      <w:proofErr w:type="spellStart"/>
      <w:r w:rsidRPr="005A4C68">
        <w:rPr>
          <w:rFonts w:cs="ACaslonPro-Regular"/>
        </w:rPr>
        <w:t>Gula</w:t>
      </w:r>
      <w:proofErr w:type="spellEnd"/>
      <w:r w:rsidRPr="005A4C68">
        <w:rPr>
          <w:rFonts w:cs="ACaslonPro-Regular"/>
        </w:rPr>
        <w:t xml:space="preserve">, </w:t>
      </w:r>
      <w:r w:rsidRPr="004E15E4">
        <w:rPr>
          <w:i/>
        </w:rPr>
        <w:t>Reason Informed by Faith: Foundations of Catholic Morality</w:t>
      </w:r>
      <w:r w:rsidR="005A4C68">
        <w:t xml:space="preserve"> </w:t>
      </w:r>
      <w:r w:rsidRPr="005A4C68">
        <w:rPr>
          <w:rFonts w:cs="ACaslonPro-Regular"/>
        </w:rPr>
        <w:t xml:space="preserve">(New York: </w:t>
      </w:r>
      <w:proofErr w:type="spellStart"/>
      <w:r w:rsidRPr="005A4C68">
        <w:rPr>
          <w:rFonts w:cs="ACaslonPro-Regular"/>
        </w:rPr>
        <w:t>Paulist</w:t>
      </w:r>
      <w:proofErr w:type="spellEnd"/>
      <w:r w:rsidRPr="005A4C68">
        <w:rPr>
          <w:rFonts w:cs="ACaslonPro-Regular"/>
        </w:rPr>
        <w:t xml:space="preserve"> Press, 1989), 7–8.</w:t>
      </w:r>
      <w:r w:rsidR="005A4C68" w:rsidRPr="005A4C68">
        <w:rPr>
          <w:rFonts w:cs="ACaslonPro-Regular"/>
        </w:rPr>
        <w:t xml:space="preserve"> </w:t>
      </w:r>
    </w:p>
    <w:p w:rsidR="005A4C68" w:rsidRPr="005A4C68" w:rsidRDefault="00F17A99" w:rsidP="007A5032">
      <w:pPr>
        <w:pStyle w:val="A-References-roman"/>
        <w:rPr>
          <w:rFonts w:cs="ACaslonPro-Regular"/>
        </w:rPr>
      </w:pPr>
      <w:r w:rsidRPr="005A4C68">
        <w:rPr>
          <w:rFonts w:cs="FrutigerLTStd-Light"/>
        </w:rPr>
        <w:t>13.</w:t>
      </w:r>
      <w:r w:rsidR="004E15E4">
        <w:rPr>
          <w:rFonts w:cs="FrutigerLTStd-Light"/>
        </w:rPr>
        <w:tab/>
      </w:r>
      <w:r w:rsidRPr="005A4C68">
        <w:rPr>
          <w:rFonts w:cs="ACaslonPro-Regular"/>
        </w:rPr>
        <w:t>Unfortunately, the opposite is also true. A person who is not of good</w:t>
      </w:r>
      <w:r w:rsidR="005A4C68">
        <w:rPr>
          <w:rFonts w:cs="ACaslonPro-Regular"/>
        </w:rPr>
        <w:t xml:space="preserve"> </w:t>
      </w:r>
      <w:r w:rsidRPr="005A4C68">
        <w:rPr>
          <w:rFonts w:cs="ACaslonPro-Regular"/>
        </w:rPr>
        <w:t>moral character cannot consistently make good moral choices and,</w:t>
      </w:r>
      <w:r w:rsidR="005A4C68">
        <w:rPr>
          <w:rFonts w:cs="ACaslonPro-Regular"/>
        </w:rPr>
        <w:t xml:space="preserve"> </w:t>
      </w:r>
      <w:r w:rsidRPr="005A4C68">
        <w:rPr>
          <w:rFonts w:cs="ACaslonPro-Regular"/>
        </w:rPr>
        <w:t>generally speaking, one cannot make consistently good moral choices if</w:t>
      </w:r>
      <w:r w:rsidR="005A4C68">
        <w:rPr>
          <w:rFonts w:cs="ACaslonPro-Regular"/>
        </w:rPr>
        <w:t xml:space="preserve"> </w:t>
      </w:r>
      <w:r w:rsidRPr="005A4C68">
        <w:rPr>
          <w:rFonts w:cs="ACaslonPro-Regular"/>
        </w:rPr>
        <w:t>one is not a person of good moral character.</w:t>
      </w:r>
      <w:r w:rsidR="005A4C68">
        <w:rPr>
          <w:rFonts w:cs="ACaslonPro-Regular"/>
        </w:rPr>
        <w:t xml:space="preserve"> </w:t>
      </w:r>
    </w:p>
    <w:p w:rsidR="005A4C68" w:rsidRPr="005A4C68" w:rsidRDefault="004E15E4" w:rsidP="007A5032">
      <w:pPr>
        <w:pStyle w:val="A-References-roman"/>
        <w:rPr>
          <w:rFonts w:cs="ACaslonPro-Regular"/>
        </w:rPr>
      </w:pPr>
      <w:r>
        <w:rPr>
          <w:rFonts w:cs="FrutigerLTStd-Light"/>
        </w:rPr>
        <w:t>14.</w:t>
      </w:r>
      <w:r>
        <w:rPr>
          <w:rFonts w:cs="FrutigerLTStd-Light"/>
        </w:rPr>
        <w:tab/>
      </w:r>
      <w:r w:rsidR="00F17A99" w:rsidRPr="005A4C68">
        <w:rPr>
          <w:rFonts w:cs="ACaslonPro-Regular"/>
        </w:rPr>
        <w:t xml:space="preserve">For further discussion of the cardinal virtues, see William </w:t>
      </w:r>
      <w:proofErr w:type="spellStart"/>
      <w:r w:rsidR="00F17A99" w:rsidRPr="005A4C68">
        <w:rPr>
          <w:rFonts w:cs="ACaslonPro-Regular"/>
        </w:rPr>
        <w:t>Mattison</w:t>
      </w:r>
      <w:proofErr w:type="spellEnd"/>
      <w:r w:rsidR="00F17A99" w:rsidRPr="005A4C68">
        <w:rPr>
          <w:rFonts w:cs="ACaslonPro-Regular"/>
        </w:rPr>
        <w:t>,</w:t>
      </w:r>
      <w:r w:rsidR="005A4C68">
        <w:rPr>
          <w:rFonts w:cs="ACaslonPro-Regular"/>
        </w:rPr>
        <w:t xml:space="preserve"> </w:t>
      </w:r>
      <w:r w:rsidR="00F17A99" w:rsidRPr="004E15E4">
        <w:rPr>
          <w:i/>
        </w:rPr>
        <w:t>Introducing Moral Theology: True Happiness and the Virtues</w:t>
      </w:r>
      <w:r w:rsidR="00F17A99" w:rsidRPr="005A4C68">
        <w:t xml:space="preserve"> </w:t>
      </w:r>
      <w:r w:rsidR="00F17A99" w:rsidRPr="005A4C68">
        <w:rPr>
          <w:rFonts w:cs="ACaslonPro-Regular"/>
        </w:rPr>
        <w:t>(Grand Rapids,</w:t>
      </w:r>
      <w:r w:rsidR="005A4C68">
        <w:rPr>
          <w:rFonts w:cs="ACaslonPro-Regular"/>
        </w:rPr>
        <w:t xml:space="preserve"> </w:t>
      </w:r>
      <w:r w:rsidR="00F17A99" w:rsidRPr="005A4C68">
        <w:rPr>
          <w:rFonts w:cs="ACaslonPro-Regular"/>
        </w:rPr>
        <w:t>MI: Brazos Press, 2008), 76–79, 98–99, 136–40, and 181–82. See</w:t>
      </w:r>
      <w:r w:rsidR="005A4C68">
        <w:rPr>
          <w:rFonts w:cs="ACaslonPro-Regular"/>
        </w:rPr>
        <w:t xml:space="preserve"> </w:t>
      </w:r>
      <w:r w:rsidR="00F17A99" w:rsidRPr="005A4C68">
        <w:rPr>
          <w:rFonts w:cs="ACaslonPro-Regular"/>
        </w:rPr>
        <w:t xml:space="preserve">also </w:t>
      </w:r>
      <w:r w:rsidR="00F17A99" w:rsidRPr="004E15E4">
        <w:rPr>
          <w:i/>
        </w:rPr>
        <w:t>CCC</w:t>
      </w:r>
      <w:r w:rsidR="00F17A99" w:rsidRPr="004E15E4">
        <w:rPr>
          <w:rFonts w:cs="ACaslonPro-Regular"/>
          <w:i/>
        </w:rPr>
        <w:t>,</w:t>
      </w:r>
      <w:r w:rsidR="00F17A99" w:rsidRPr="005A4C68">
        <w:rPr>
          <w:rFonts w:cs="ACaslonPro-Regular"/>
        </w:rPr>
        <w:t xml:space="preserve"> nos. 1804–11.</w:t>
      </w:r>
      <w:r w:rsidR="005A4C68">
        <w:rPr>
          <w:rFonts w:cs="ACaslonPro-Regular"/>
        </w:rPr>
        <w:t xml:space="preserve"> </w:t>
      </w:r>
    </w:p>
    <w:p w:rsidR="005A4C68" w:rsidRPr="005A4C68" w:rsidRDefault="004E15E4" w:rsidP="007A5032">
      <w:pPr>
        <w:pStyle w:val="A-References-roman"/>
        <w:rPr>
          <w:rFonts w:cs="ACaslonPro-Regular"/>
        </w:rPr>
      </w:pPr>
      <w:r>
        <w:rPr>
          <w:rFonts w:cs="FrutigerLTStd-Light"/>
        </w:rPr>
        <w:t>15.</w:t>
      </w:r>
      <w:r>
        <w:rPr>
          <w:rFonts w:cs="FrutigerLTStd-Light"/>
        </w:rPr>
        <w:tab/>
      </w:r>
      <w:r w:rsidR="00F17A99" w:rsidRPr="005A4C68">
        <w:rPr>
          <w:rFonts w:cs="ACaslonPro-Regular"/>
        </w:rPr>
        <w:t xml:space="preserve">This discussion of the theological virtues is adapted from </w:t>
      </w:r>
      <w:r w:rsidR="00F17A99" w:rsidRPr="004E15E4">
        <w:rPr>
          <w:i/>
        </w:rPr>
        <w:t>CCC</w:t>
      </w:r>
      <w:r w:rsidR="00F17A99" w:rsidRPr="004E15E4">
        <w:rPr>
          <w:rFonts w:cs="ACaslonPro-Regular"/>
          <w:i/>
        </w:rPr>
        <w:t>,</w:t>
      </w:r>
      <w:r w:rsidR="00F17A99" w:rsidRPr="005A4C68">
        <w:rPr>
          <w:rFonts w:cs="ACaslonPro-Regular"/>
        </w:rPr>
        <w:t xml:space="preserve"> nos.</w:t>
      </w:r>
      <w:r w:rsidR="005A4C68">
        <w:rPr>
          <w:rFonts w:cs="ACaslonPro-Regular"/>
        </w:rPr>
        <w:t xml:space="preserve"> </w:t>
      </w:r>
      <w:r w:rsidR="00F17A99" w:rsidRPr="005A4C68">
        <w:rPr>
          <w:rFonts w:cs="ACaslonPro-Regular"/>
        </w:rPr>
        <w:t>1812–29.</w:t>
      </w:r>
      <w:r w:rsidR="005A4C68">
        <w:rPr>
          <w:rFonts w:cs="ACaslonPro-Regular"/>
        </w:rPr>
        <w:t xml:space="preserve"> </w:t>
      </w:r>
    </w:p>
    <w:p w:rsidR="005A4C68" w:rsidRDefault="004E15E4" w:rsidP="007A5032">
      <w:pPr>
        <w:pStyle w:val="A-References-roman"/>
        <w:rPr>
          <w:rFonts w:cs="ACaslonPro-Regular"/>
        </w:rPr>
      </w:pPr>
      <w:r>
        <w:rPr>
          <w:rFonts w:cs="FrutigerLTStd-Light"/>
        </w:rPr>
        <w:t>16.</w:t>
      </w:r>
      <w:r>
        <w:rPr>
          <w:rFonts w:cs="FrutigerLTStd-Light"/>
        </w:rPr>
        <w:tab/>
      </w:r>
      <w:proofErr w:type="spellStart"/>
      <w:r w:rsidR="00F17A99" w:rsidRPr="005A4C68">
        <w:rPr>
          <w:rFonts w:cs="ACaslonPro-Regular"/>
        </w:rPr>
        <w:t>Mattison</w:t>
      </w:r>
      <w:proofErr w:type="spellEnd"/>
      <w:r w:rsidR="00F17A99" w:rsidRPr="005A4C68">
        <w:rPr>
          <w:rFonts w:cs="ACaslonPro-Regular"/>
        </w:rPr>
        <w:t xml:space="preserve">, </w:t>
      </w:r>
      <w:r w:rsidR="00F17A99" w:rsidRPr="004E15E4">
        <w:rPr>
          <w:i/>
        </w:rPr>
        <w:t>Introducing Moral Theology</w:t>
      </w:r>
      <w:r w:rsidR="00F17A99" w:rsidRPr="004E15E4">
        <w:rPr>
          <w:rFonts w:cs="ACaslonPro-Regular"/>
          <w:i/>
        </w:rPr>
        <w:t>,</w:t>
      </w:r>
      <w:r w:rsidR="00F17A99" w:rsidRPr="005A4C68">
        <w:rPr>
          <w:rFonts w:cs="ACaslonPro-Regular"/>
        </w:rPr>
        <w:t xml:space="preserve"> 258.</w:t>
      </w:r>
      <w:r w:rsidR="005A4C68">
        <w:rPr>
          <w:rFonts w:cs="ACaslonPro-Regular"/>
        </w:rPr>
        <w:t xml:space="preserve"> </w:t>
      </w:r>
    </w:p>
    <w:p w:rsidR="005A4C68" w:rsidRDefault="004E15E4" w:rsidP="007A5032">
      <w:pPr>
        <w:pStyle w:val="A-References-roman"/>
        <w:rPr>
          <w:rFonts w:cs="ACaslonPro-Regular"/>
        </w:rPr>
      </w:pPr>
      <w:r>
        <w:rPr>
          <w:rFonts w:cs="FrutigerLTStd-Light"/>
        </w:rPr>
        <w:lastRenderedPageBreak/>
        <w:t>17.</w:t>
      </w:r>
      <w:r>
        <w:rPr>
          <w:rFonts w:cs="FrutigerLTStd-Light"/>
        </w:rPr>
        <w:tab/>
      </w:r>
      <w:proofErr w:type="spellStart"/>
      <w:r w:rsidR="00F17A99" w:rsidRPr="005A4C68">
        <w:rPr>
          <w:rFonts w:cs="ACaslonPro-Regular"/>
        </w:rPr>
        <w:t>Mattison</w:t>
      </w:r>
      <w:proofErr w:type="spellEnd"/>
      <w:r w:rsidR="00F17A99" w:rsidRPr="005A4C68">
        <w:rPr>
          <w:rFonts w:cs="ACaslonPro-Regular"/>
        </w:rPr>
        <w:t xml:space="preserve"> speaks to this point directly: “Hope’s foretaste of the true</w:t>
      </w:r>
      <w:r w:rsidR="005A4C68">
        <w:rPr>
          <w:rFonts w:cs="ACaslonPro-Regular"/>
        </w:rPr>
        <w:t xml:space="preserve"> </w:t>
      </w:r>
      <w:r w:rsidR="00F17A99" w:rsidRPr="005A4C68">
        <w:rPr>
          <w:rFonts w:cs="ACaslonPro-Regular"/>
        </w:rPr>
        <w:t>fulfillment that ultimately satisfies us most effectively illuminates the</w:t>
      </w:r>
      <w:r w:rsidR="005A4C68">
        <w:rPr>
          <w:rFonts w:cs="ACaslonPro-Regular"/>
        </w:rPr>
        <w:t xml:space="preserve"> </w:t>
      </w:r>
      <w:r w:rsidR="00F17A99" w:rsidRPr="005A4C68">
        <w:rPr>
          <w:rFonts w:cs="ACaslonPro-Regular"/>
        </w:rPr>
        <w:t>ways in this life that such fulfillment is not yet present. Furthermore,</w:t>
      </w:r>
      <w:r w:rsidR="005A4C68">
        <w:rPr>
          <w:rFonts w:cs="ACaslonPro-Regular"/>
        </w:rPr>
        <w:t xml:space="preserve"> </w:t>
      </w:r>
      <w:r w:rsidR="00F17A99" w:rsidRPr="005A4C68">
        <w:rPr>
          <w:rFonts w:cs="ACaslonPro-Regular"/>
        </w:rPr>
        <w:t>hope’s steadfast clinging in trust that the realization of this destiny is</w:t>
      </w:r>
      <w:r w:rsidR="005A4C68">
        <w:rPr>
          <w:rFonts w:cs="ACaslonPro-Regular"/>
        </w:rPr>
        <w:t xml:space="preserve"> </w:t>
      </w:r>
      <w:r w:rsidR="00F17A99" w:rsidRPr="005A4C68">
        <w:rPr>
          <w:rFonts w:cs="ACaslonPro-Regular"/>
        </w:rPr>
        <w:t>a real possibility actually generates movement toward that goal, even</w:t>
      </w:r>
      <w:r w:rsidR="005A4C68">
        <w:rPr>
          <w:rFonts w:cs="ACaslonPro-Regular"/>
        </w:rPr>
        <w:t xml:space="preserve"> </w:t>
      </w:r>
      <w:r w:rsidR="00F17A99" w:rsidRPr="005A4C68">
        <w:rPr>
          <w:rFonts w:cs="ACaslonPro-Regular"/>
        </w:rPr>
        <w:t xml:space="preserve">though full realization is not possible here.” See </w:t>
      </w:r>
      <w:proofErr w:type="spellStart"/>
      <w:r w:rsidR="00F17A99" w:rsidRPr="005A4C68">
        <w:rPr>
          <w:rFonts w:cs="ACaslonPro-Regular"/>
        </w:rPr>
        <w:t>Mattison</w:t>
      </w:r>
      <w:proofErr w:type="spellEnd"/>
      <w:r w:rsidR="00F17A99" w:rsidRPr="005A4C68">
        <w:rPr>
          <w:rFonts w:cs="ACaslonPro-Regular"/>
        </w:rPr>
        <w:t xml:space="preserve">, </w:t>
      </w:r>
      <w:r w:rsidR="00F17A99" w:rsidRPr="004E15E4">
        <w:rPr>
          <w:i/>
        </w:rPr>
        <w:t>Introducing</w:t>
      </w:r>
      <w:r w:rsidR="005A4C68" w:rsidRPr="004E15E4">
        <w:rPr>
          <w:i/>
        </w:rPr>
        <w:t xml:space="preserve"> </w:t>
      </w:r>
      <w:r w:rsidR="00F17A99" w:rsidRPr="004E15E4">
        <w:rPr>
          <w:i/>
        </w:rPr>
        <w:t>Moral Theology</w:t>
      </w:r>
      <w:r w:rsidR="00F17A99" w:rsidRPr="004E15E4">
        <w:rPr>
          <w:rFonts w:cs="ACaslonPro-Regular"/>
          <w:i/>
        </w:rPr>
        <w:t>,</w:t>
      </w:r>
      <w:r w:rsidR="00F17A99" w:rsidRPr="005A4C68">
        <w:rPr>
          <w:rFonts w:cs="ACaslonPro-Regular"/>
        </w:rPr>
        <w:t xml:space="preserve"> 259.</w:t>
      </w:r>
      <w:r w:rsidR="005A4C68">
        <w:rPr>
          <w:rFonts w:cs="ACaslonPro-Regular"/>
        </w:rPr>
        <w:t xml:space="preserve"> </w:t>
      </w:r>
    </w:p>
    <w:p w:rsidR="005A4C68" w:rsidRPr="005A4C68" w:rsidRDefault="004E15E4" w:rsidP="007A5032">
      <w:pPr>
        <w:pStyle w:val="A-References-roman"/>
        <w:rPr>
          <w:rFonts w:cs="ACaslonPro-Regular"/>
        </w:rPr>
      </w:pPr>
      <w:r>
        <w:rPr>
          <w:rFonts w:cs="FrutigerLTStd-Light"/>
        </w:rPr>
        <w:t>18.</w:t>
      </w:r>
      <w:r>
        <w:rPr>
          <w:rFonts w:cs="FrutigerLTStd-Light"/>
        </w:rPr>
        <w:tab/>
      </w:r>
      <w:r w:rsidR="00F17A99" w:rsidRPr="004E15E4">
        <w:rPr>
          <w:i/>
        </w:rPr>
        <w:t>CCC</w:t>
      </w:r>
      <w:r w:rsidR="00F17A99" w:rsidRPr="004E15E4">
        <w:rPr>
          <w:rFonts w:cs="ACaslonPro-Regular"/>
          <w:i/>
        </w:rPr>
        <w:t>,</w:t>
      </w:r>
      <w:r w:rsidR="00F17A99" w:rsidRPr="005A4C68">
        <w:rPr>
          <w:rFonts w:cs="ACaslonPro-Regular"/>
        </w:rPr>
        <w:t xml:space="preserve"> no. 1827.</w:t>
      </w:r>
    </w:p>
    <w:p w:rsidR="005A4C68" w:rsidRPr="005A4C68" w:rsidRDefault="005A4C68" w:rsidP="005A4C68">
      <w:pPr>
        <w:spacing w:line="480" w:lineRule="auto"/>
        <w:rPr>
          <w:rFonts w:ascii="Book Antiqua" w:eastAsia="FrutigerLTStd-Light" w:hAnsi="Book Antiqua" w:cs="ACaslonPro-Regular"/>
          <w:szCs w:val="24"/>
        </w:rPr>
      </w:pPr>
    </w:p>
    <w:p w:rsidR="00F17A99" w:rsidRPr="004E15E4" w:rsidRDefault="00F17A99" w:rsidP="007A5032">
      <w:pPr>
        <w:pStyle w:val="A-Extract"/>
        <w:rPr>
          <w:sz w:val="18"/>
          <w:szCs w:val="18"/>
        </w:rPr>
      </w:pPr>
      <w:r w:rsidRPr="004E15E4">
        <w:rPr>
          <w:sz w:val="18"/>
          <w:szCs w:val="18"/>
        </w:rPr>
        <w:t xml:space="preserve">Excerpted from </w:t>
      </w:r>
      <w:r w:rsidRPr="004E15E4">
        <w:rPr>
          <w:i/>
          <w:sz w:val="18"/>
          <w:szCs w:val="18"/>
        </w:rPr>
        <w:t>Catholic Ethics in Today’s World</w:t>
      </w:r>
      <w:r w:rsidRPr="004E15E4">
        <w:rPr>
          <w:sz w:val="18"/>
          <w:szCs w:val="18"/>
        </w:rPr>
        <w:t xml:space="preserve">, Revised Edition, by </w:t>
      </w:r>
      <w:proofErr w:type="spellStart"/>
      <w:r w:rsidRPr="004E15E4">
        <w:rPr>
          <w:sz w:val="18"/>
          <w:szCs w:val="18"/>
        </w:rPr>
        <w:t>Jozef</w:t>
      </w:r>
      <w:proofErr w:type="spellEnd"/>
      <w:r w:rsidRPr="004E15E4">
        <w:rPr>
          <w:sz w:val="18"/>
          <w:szCs w:val="18"/>
        </w:rPr>
        <w:t xml:space="preserve"> D. </w:t>
      </w:r>
      <w:proofErr w:type="spellStart"/>
      <w:r w:rsidRPr="004E15E4">
        <w:rPr>
          <w:sz w:val="18"/>
          <w:szCs w:val="18"/>
        </w:rPr>
        <w:t>Zalot</w:t>
      </w:r>
      <w:proofErr w:type="spellEnd"/>
      <w:r w:rsidRPr="004E15E4">
        <w:rPr>
          <w:sz w:val="18"/>
          <w:szCs w:val="18"/>
        </w:rPr>
        <w:t xml:space="preserve"> </w:t>
      </w:r>
      <w:r w:rsidR="005A4C68" w:rsidRPr="004E15E4">
        <w:rPr>
          <w:sz w:val="18"/>
          <w:szCs w:val="18"/>
        </w:rPr>
        <w:t xml:space="preserve">and Benedict </w:t>
      </w:r>
      <w:proofErr w:type="spellStart"/>
      <w:r w:rsidR="005A4C68" w:rsidRPr="004E15E4">
        <w:rPr>
          <w:sz w:val="18"/>
          <w:szCs w:val="18"/>
        </w:rPr>
        <w:t>Guevin</w:t>
      </w:r>
      <w:proofErr w:type="spellEnd"/>
      <w:r w:rsidR="005A4C68" w:rsidRPr="004E15E4">
        <w:rPr>
          <w:sz w:val="18"/>
          <w:szCs w:val="18"/>
        </w:rPr>
        <w:t>, OSB</w:t>
      </w:r>
      <w:r w:rsidRPr="004E15E4">
        <w:rPr>
          <w:sz w:val="18"/>
          <w:szCs w:val="18"/>
        </w:rPr>
        <w:t xml:space="preserve"> (Winona, MN: Anselm Academ</w:t>
      </w:r>
      <w:r w:rsidR="00A55E89" w:rsidRPr="004E15E4">
        <w:rPr>
          <w:sz w:val="18"/>
          <w:szCs w:val="18"/>
        </w:rPr>
        <w:t xml:space="preserve">ic, 2011). </w:t>
      </w:r>
      <w:proofErr w:type="gramStart"/>
      <w:r w:rsidR="00A55E89" w:rsidRPr="004E15E4">
        <w:rPr>
          <w:sz w:val="18"/>
          <w:szCs w:val="18"/>
        </w:rPr>
        <w:t>Copyright © 2008, 201</w:t>
      </w:r>
      <w:r w:rsidRPr="004E15E4">
        <w:rPr>
          <w:sz w:val="18"/>
          <w:szCs w:val="18"/>
        </w:rPr>
        <w:t>1 by</w:t>
      </w:r>
      <w:r w:rsidR="005A4C68" w:rsidRPr="004E15E4">
        <w:rPr>
          <w:sz w:val="18"/>
          <w:szCs w:val="18"/>
        </w:rPr>
        <w:t xml:space="preserve"> </w:t>
      </w:r>
      <w:proofErr w:type="spellStart"/>
      <w:r w:rsidRPr="004E15E4">
        <w:rPr>
          <w:sz w:val="18"/>
          <w:szCs w:val="18"/>
        </w:rPr>
        <w:t>Jozef</w:t>
      </w:r>
      <w:proofErr w:type="spellEnd"/>
      <w:r w:rsidRPr="004E15E4">
        <w:rPr>
          <w:sz w:val="18"/>
          <w:szCs w:val="18"/>
        </w:rPr>
        <w:t xml:space="preserve"> D. </w:t>
      </w:r>
      <w:proofErr w:type="spellStart"/>
      <w:r w:rsidRPr="004E15E4">
        <w:rPr>
          <w:sz w:val="18"/>
          <w:szCs w:val="18"/>
        </w:rPr>
        <w:t>Zalot</w:t>
      </w:r>
      <w:proofErr w:type="spellEnd"/>
      <w:r w:rsidRPr="004E15E4">
        <w:rPr>
          <w:sz w:val="18"/>
          <w:szCs w:val="18"/>
        </w:rPr>
        <w:t xml:space="preserve"> </w:t>
      </w:r>
      <w:r w:rsidR="005A4C68" w:rsidRPr="004E15E4">
        <w:rPr>
          <w:sz w:val="18"/>
          <w:szCs w:val="18"/>
        </w:rPr>
        <w:t>and</w:t>
      </w:r>
      <w:r w:rsidRPr="004E15E4">
        <w:rPr>
          <w:sz w:val="18"/>
          <w:szCs w:val="18"/>
        </w:rPr>
        <w:t xml:space="preserve"> Benedict </w:t>
      </w:r>
      <w:proofErr w:type="spellStart"/>
      <w:r w:rsidRPr="004E15E4">
        <w:rPr>
          <w:sz w:val="18"/>
          <w:szCs w:val="18"/>
        </w:rPr>
        <w:t>Guevin</w:t>
      </w:r>
      <w:proofErr w:type="spellEnd"/>
      <w:r w:rsidRPr="004E15E4">
        <w:rPr>
          <w:sz w:val="18"/>
          <w:szCs w:val="18"/>
        </w:rPr>
        <w:t>.</w:t>
      </w:r>
      <w:proofErr w:type="gramEnd"/>
      <w:r w:rsidRPr="004E15E4">
        <w:rPr>
          <w:sz w:val="18"/>
          <w:szCs w:val="18"/>
        </w:rPr>
        <w:t xml:space="preserve"> Used with permission of Anselm Academic.</w:t>
      </w:r>
      <w:r w:rsidR="005A4C68" w:rsidRPr="004E15E4">
        <w:rPr>
          <w:sz w:val="18"/>
          <w:szCs w:val="18"/>
        </w:rPr>
        <w:t xml:space="preserve"> </w:t>
      </w:r>
    </w:p>
    <w:sectPr w:rsidR="00F17A99" w:rsidRPr="004E15E4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19" w:rsidRDefault="00694819" w:rsidP="004D0079">
      <w:r>
        <w:separator/>
      </w:r>
    </w:p>
  </w:endnote>
  <w:endnote w:type="continuationSeparator" w:id="0">
    <w:p w:rsidR="00694819" w:rsidRDefault="0069481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slon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Light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  <w:r w:rsidR="005A4C68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0F42E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0F42E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0" w:name="_GoBack"/>
                <w:bookmarkEnd w:id="0"/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4B151B" w:rsidRPr="004B151B">
                  <w:t>TX001912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4C68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F42E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0F42E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4B151B" w:rsidRPr="004B151B">
                  <w:t>TX001912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4C6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19" w:rsidRDefault="00694819" w:rsidP="004D0079">
      <w:r>
        <w:separator/>
      </w:r>
    </w:p>
  </w:footnote>
  <w:footnote w:type="continuationSeparator" w:id="0">
    <w:p w:rsidR="00694819" w:rsidRDefault="0069481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E1" w:rsidRDefault="000F42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F17A99" w:rsidP="007A5032">
    <w:pPr>
      <w:pStyle w:val="A-Header-articletitlepage2"/>
    </w:pPr>
    <w:r>
      <w:t>Virtues</w:t>
    </w:r>
    <w:r w:rsidR="002C182D">
      <w:tab/>
    </w:r>
    <w:r w:rsidR="002C182D" w:rsidRPr="00F82D2A">
      <w:t xml:space="preserve">Page | </w:t>
    </w:r>
    <w:r w:rsidR="00DD1C44">
      <w:fldChar w:fldCharType="begin"/>
    </w:r>
    <w:r w:rsidR="004B151B">
      <w:instrText xml:space="preserve"> PAGE   \* MERGEFORMAT </w:instrText>
    </w:r>
    <w:r w:rsidR="00DD1C44">
      <w:fldChar w:fldCharType="separate"/>
    </w:r>
    <w:r w:rsidR="000F42E1">
      <w:rPr>
        <w:noProof/>
      </w:rPr>
      <w:t>2</w:t>
    </w:r>
    <w:r w:rsidR="00DD1C44">
      <w:rPr>
        <w:noProof/>
      </w:rPr>
      <w:fldChar w:fldCharType="end"/>
    </w:r>
    <w:r w:rsidR="005A4C68"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1B" w:rsidRPr="003E24F6" w:rsidRDefault="004B151B" w:rsidP="004B151B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  <w:r w:rsidR="005A4C6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42E1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32902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B151B"/>
    <w:rsid w:val="004C5561"/>
    <w:rsid w:val="004D0079"/>
    <w:rsid w:val="004D74F6"/>
    <w:rsid w:val="004D7A2E"/>
    <w:rsid w:val="004E15E4"/>
    <w:rsid w:val="004E5DFC"/>
    <w:rsid w:val="00500FAD"/>
    <w:rsid w:val="00521D54"/>
    <w:rsid w:val="00531116"/>
    <w:rsid w:val="00545244"/>
    <w:rsid w:val="00555EA6"/>
    <w:rsid w:val="005A4359"/>
    <w:rsid w:val="005A4C68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94819"/>
    <w:rsid w:val="006A5B02"/>
    <w:rsid w:val="006B3F4F"/>
    <w:rsid w:val="006C2FB1"/>
    <w:rsid w:val="006C3AE1"/>
    <w:rsid w:val="006C6F41"/>
    <w:rsid w:val="006D1F2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1114"/>
    <w:rsid w:val="007554A3"/>
    <w:rsid w:val="00756A06"/>
    <w:rsid w:val="00781027"/>
    <w:rsid w:val="00781585"/>
    <w:rsid w:val="00784075"/>
    <w:rsid w:val="00786E12"/>
    <w:rsid w:val="007902D6"/>
    <w:rsid w:val="007A5032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317C"/>
    <w:rsid w:val="00A552FD"/>
    <w:rsid w:val="00A55D18"/>
    <w:rsid w:val="00A55E89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34B54"/>
    <w:rsid w:val="00B443C3"/>
    <w:rsid w:val="00B45A03"/>
    <w:rsid w:val="00B47B42"/>
    <w:rsid w:val="00B51054"/>
    <w:rsid w:val="00B572B7"/>
    <w:rsid w:val="00B74AF2"/>
    <w:rsid w:val="00B77E35"/>
    <w:rsid w:val="00B94979"/>
    <w:rsid w:val="00BA07C2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370D0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50F5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1C44"/>
    <w:rsid w:val="00DD28A2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17A99"/>
    <w:rsid w:val="00F352E1"/>
    <w:rsid w:val="00F374A2"/>
    <w:rsid w:val="00F40A11"/>
    <w:rsid w:val="00F443B7"/>
    <w:rsid w:val="00F447FB"/>
    <w:rsid w:val="00F45A6E"/>
    <w:rsid w:val="00F506C0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4B151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0E76-EE67-44D3-B084-40210C5C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bholzworth</cp:lastModifiedBy>
  <cp:revision>7</cp:revision>
  <cp:lastPrinted>2010-01-08T18:19:00Z</cp:lastPrinted>
  <dcterms:created xsi:type="dcterms:W3CDTF">2011-05-19T18:48:00Z</dcterms:created>
  <dcterms:modified xsi:type="dcterms:W3CDTF">2011-08-11T15:13:00Z</dcterms:modified>
</cp:coreProperties>
</file>