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55" w:rsidRPr="00BF13E7" w:rsidRDefault="007C5655" w:rsidP="00BF13E7">
      <w:pPr>
        <w:pStyle w:val="A-BH"/>
        <w:rPr>
          <w:sz w:val="42"/>
          <w:szCs w:val="42"/>
        </w:rPr>
      </w:pPr>
      <w:r w:rsidRPr="00BF13E7">
        <w:rPr>
          <w:sz w:val="42"/>
          <w:szCs w:val="42"/>
        </w:rPr>
        <w:t>Rubric for Final Performance Tasks for Unit 3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4"/>
        <w:gridCol w:w="1890"/>
        <w:gridCol w:w="1800"/>
        <w:gridCol w:w="1710"/>
        <w:gridCol w:w="1712"/>
      </w:tblGrid>
      <w:tr w:rsidR="007C5655" w:rsidRPr="0070335F" w:rsidTr="00F32882">
        <w:tc>
          <w:tcPr>
            <w:tcW w:w="2464" w:type="dxa"/>
          </w:tcPr>
          <w:p w:rsidR="007C5655" w:rsidRPr="0070335F" w:rsidRDefault="007C5655" w:rsidP="00BF13E7">
            <w:pPr>
              <w:pStyle w:val="A-ChartHeads"/>
            </w:pPr>
            <w:r w:rsidRPr="0070335F">
              <w:t>Criteria</w:t>
            </w:r>
          </w:p>
        </w:tc>
        <w:tc>
          <w:tcPr>
            <w:tcW w:w="1890" w:type="dxa"/>
          </w:tcPr>
          <w:p w:rsidR="007C5655" w:rsidRPr="0070335F" w:rsidRDefault="007C5655" w:rsidP="00BF13E7">
            <w:pPr>
              <w:pStyle w:val="A-ChartHeads"/>
            </w:pPr>
            <w:r w:rsidRPr="0070335F">
              <w:t>4</w:t>
            </w:r>
          </w:p>
        </w:tc>
        <w:tc>
          <w:tcPr>
            <w:tcW w:w="1800" w:type="dxa"/>
          </w:tcPr>
          <w:p w:rsidR="007C5655" w:rsidRPr="0070335F" w:rsidRDefault="007C5655" w:rsidP="00BF13E7">
            <w:pPr>
              <w:pStyle w:val="A-ChartHeads"/>
            </w:pPr>
            <w:r w:rsidRPr="0070335F">
              <w:t>3</w:t>
            </w:r>
          </w:p>
        </w:tc>
        <w:tc>
          <w:tcPr>
            <w:tcW w:w="1710" w:type="dxa"/>
          </w:tcPr>
          <w:p w:rsidR="007C5655" w:rsidRPr="0070335F" w:rsidRDefault="007C5655" w:rsidP="00BF13E7">
            <w:pPr>
              <w:pStyle w:val="A-ChartHeads"/>
            </w:pPr>
            <w:r w:rsidRPr="0070335F">
              <w:t>2</w:t>
            </w:r>
          </w:p>
        </w:tc>
        <w:tc>
          <w:tcPr>
            <w:tcW w:w="1712" w:type="dxa"/>
          </w:tcPr>
          <w:p w:rsidR="007C5655" w:rsidRPr="0070335F" w:rsidRDefault="007C5655" w:rsidP="00BF13E7">
            <w:pPr>
              <w:pStyle w:val="A-ChartHeads"/>
            </w:pPr>
            <w:r w:rsidRPr="0070335F">
              <w:t>1</w:t>
            </w:r>
          </w:p>
        </w:tc>
      </w:tr>
      <w:tr w:rsidR="007C5655" w:rsidRPr="0070335F" w:rsidTr="00F32882">
        <w:tc>
          <w:tcPr>
            <w:tcW w:w="2464" w:type="dxa"/>
          </w:tcPr>
          <w:p w:rsidR="007C5655" w:rsidRPr="0070335F" w:rsidRDefault="007C5655" w:rsidP="00BF13E7">
            <w:pPr>
              <w:pStyle w:val="A-ChartHeads"/>
              <w:rPr>
                <w:bCs/>
              </w:rPr>
            </w:pPr>
            <w:r w:rsidRPr="0070335F">
              <w:rPr>
                <w:bCs/>
              </w:rPr>
              <w:t>Assignment includes all items req</w:t>
            </w:r>
            <w:bookmarkStart w:id="0" w:name="_GoBack"/>
            <w:bookmarkEnd w:id="0"/>
            <w:r w:rsidRPr="0070335F">
              <w:rPr>
                <w:bCs/>
              </w:rPr>
              <w:t>uested in the instructions.</w:t>
            </w:r>
          </w:p>
        </w:tc>
        <w:tc>
          <w:tcPr>
            <w:tcW w:w="189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includes all items requested, and they are completed above expectations.</w:t>
            </w:r>
          </w:p>
        </w:tc>
        <w:tc>
          <w:tcPr>
            <w:tcW w:w="180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includes all items requested.</w:t>
            </w:r>
          </w:p>
        </w:tc>
        <w:tc>
          <w:tcPr>
            <w:tcW w:w="171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includes over half of the items requested.</w:t>
            </w:r>
          </w:p>
        </w:tc>
        <w:tc>
          <w:tcPr>
            <w:tcW w:w="1712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includes less than half of the items requested.</w:t>
            </w:r>
          </w:p>
        </w:tc>
      </w:tr>
      <w:tr w:rsidR="007C5655" w:rsidRPr="0070335F" w:rsidTr="00F32882">
        <w:tc>
          <w:tcPr>
            <w:tcW w:w="2464" w:type="dxa"/>
          </w:tcPr>
          <w:p w:rsidR="007C5655" w:rsidRPr="00BF79D6" w:rsidRDefault="007C5655" w:rsidP="00BF13E7">
            <w:pPr>
              <w:pStyle w:val="A-ChartHeads"/>
              <w:rPr>
                <w:bCs/>
              </w:rPr>
            </w:pPr>
            <w:r w:rsidRPr="0070335F">
              <w:rPr>
                <w:bCs/>
              </w:rPr>
              <w:t>Assignment shows understanding of the</w:t>
            </w:r>
            <w:r w:rsidR="00BF79D6">
              <w:rPr>
                <w:bCs/>
              </w:rPr>
              <w:t xml:space="preserve"> following</w:t>
            </w:r>
            <w:r w:rsidRPr="0070335F">
              <w:rPr>
                <w:bCs/>
              </w:rPr>
              <w:t xml:space="preserve"> concept</w:t>
            </w:r>
            <w:r w:rsidR="00BF79D6">
              <w:rPr>
                <w:bCs/>
              </w:rPr>
              <w:t xml:space="preserve">: </w:t>
            </w:r>
            <w:r w:rsidR="00170AD7" w:rsidRPr="00170AD7">
              <w:rPr>
                <w:i/>
              </w:rPr>
              <w:t>The canon of the New Testament was formed over a period of nearly two centuries in a process that began with the life and teaching of Jesus and proceeded through oral tradition to written tradition and finally the inclusion of inspired texts</w:t>
            </w:r>
            <w:r w:rsidRPr="00257D26">
              <w:rPr>
                <w:i/>
              </w:rPr>
              <w:t>.</w:t>
            </w:r>
          </w:p>
        </w:tc>
        <w:tc>
          <w:tcPr>
            <w:tcW w:w="189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unusually insightful understanding of this concept.</w:t>
            </w:r>
          </w:p>
        </w:tc>
        <w:tc>
          <w:tcPr>
            <w:tcW w:w="180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good understanding of this concept.</w:t>
            </w:r>
          </w:p>
        </w:tc>
        <w:tc>
          <w:tcPr>
            <w:tcW w:w="171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adequate understanding of this concept.</w:t>
            </w:r>
          </w:p>
        </w:tc>
        <w:tc>
          <w:tcPr>
            <w:tcW w:w="1712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little understanding of this concept.</w:t>
            </w:r>
          </w:p>
        </w:tc>
      </w:tr>
      <w:tr w:rsidR="007C5655" w:rsidRPr="0070335F" w:rsidTr="00F32882">
        <w:tc>
          <w:tcPr>
            <w:tcW w:w="2464" w:type="dxa"/>
          </w:tcPr>
          <w:p w:rsidR="007C5655" w:rsidRPr="0070335F" w:rsidRDefault="007C5655" w:rsidP="00BF13E7">
            <w:pPr>
              <w:pStyle w:val="A-ChartHeads"/>
              <w:rPr>
                <w:bCs/>
              </w:rPr>
            </w:pPr>
            <w:r w:rsidRPr="0070335F">
              <w:rPr>
                <w:bCs/>
              </w:rPr>
              <w:t>Assignment shows understanding of the</w:t>
            </w:r>
            <w:r w:rsidR="00BF79D6">
              <w:rPr>
                <w:bCs/>
              </w:rPr>
              <w:t xml:space="preserve"> following</w:t>
            </w:r>
            <w:r w:rsidRPr="0070335F">
              <w:rPr>
                <w:bCs/>
              </w:rPr>
              <w:t xml:space="preserve"> concept</w:t>
            </w:r>
            <w:r w:rsidR="00BF79D6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="00170AD7" w:rsidRPr="00170AD7">
              <w:rPr>
                <w:i/>
              </w:rPr>
              <w:t>Mark, Matthew, and Luke are called synoptic Gospels because they share much in common; John differs in form and content</w:t>
            </w:r>
            <w:r w:rsidRPr="00257D26">
              <w:rPr>
                <w:i/>
              </w:rPr>
              <w:t>.</w:t>
            </w:r>
          </w:p>
        </w:tc>
        <w:tc>
          <w:tcPr>
            <w:tcW w:w="189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unusually insightful understanding of this concept.</w:t>
            </w:r>
          </w:p>
        </w:tc>
        <w:tc>
          <w:tcPr>
            <w:tcW w:w="180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good understanding of this concept.</w:t>
            </w:r>
          </w:p>
        </w:tc>
        <w:tc>
          <w:tcPr>
            <w:tcW w:w="171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adequate understanding of this concept.</w:t>
            </w:r>
          </w:p>
        </w:tc>
        <w:tc>
          <w:tcPr>
            <w:tcW w:w="1712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little understanding of this concept.</w:t>
            </w:r>
          </w:p>
        </w:tc>
      </w:tr>
      <w:tr w:rsidR="007C5655" w:rsidRPr="0070335F" w:rsidTr="00F32882">
        <w:tc>
          <w:tcPr>
            <w:tcW w:w="2464" w:type="dxa"/>
          </w:tcPr>
          <w:p w:rsidR="007C5655" w:rsidRPr="0070335F" w:rsidRDefault="007C5655" w:rsidP="00BF13E7">
            <w:pPr>
              <w:pStyle w:val="A-ChartHeads"/>
              <w:rPr>
                <w:bCs/>
              </w:rPr>
            </w:pPr>
            <w:r w:rsidRPr="0070335F">
              <w:rPr>
                <w:bCs/>
              </w:rPr>
              <w:t xml:space="preserve">Assignment shows understanding of the </w:t>
            </w:r>
            <w:r w:rsidR="00BF79D6">
              <w:rPr>
                <w:bCs/>
              </w:rPr>
              <w:t xml:space="preserve">following </w:t>
            </w:r>
            <w:r w:rsidRPr="0070335F">
              <w:rPr>
                <w:bCs/>
              </w:rPr>
              <w:t>concept</w:t>
            </w:r>
            <w:r w:rsidR="00BF79D6">
              <w:rPr>
                <w:bCs/>
              </w:rPr>
              <w:t>:</w:t>
            </w:r>
            <w:r w:rsidRPr="0070335F">
              <w:rPr>
                <w:bCs/>
              </w:rPr>
              <w:t xml:space="preserve"> </w:t>
            </w:r>
            <w:r w:rsidR="00170AD7" w:rsidRPr="00170AD7">
              <w:rPr>
                <w:i/>
              </w:rPr>
              <w:t>Mark portrays Jesus as a suffering Messiah who experiences all the joys and sorrows of human life</w:t>
            </w:r>
            <w:r w:rsidRPr="00AB7DDC">
              <w:rPr>
                <w:i/>
              </w:rPr>
              <w:t>.</w:t>
            </w:r>
            <w:r w:rsidR="007F475E">
              <w:rPr>
                <w:i/>
              </w:rPr>
              <w:t xml:space="preserve"> </w:t>
            </w:r>
          </w:p>
        </w:tc>
        <w:tc>
          <w:tcPr>
            <w:tcW w:w="189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unusually insightful understanding of this concept.</w:t>
            </w:r>
          </w:p>
        </w:tc>
        <w:tc>
          <w:tcPr>
            <w:tcW w:w="180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good understanding of this concept.</w:t>
            </w:r>
          </w:p>
        </w:tc>
        <w:tc>
          <w:tcPr>
            <w:tcW w:w="171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adequate understanding of this concept.</w:t>
            </w:r>
          </w:p>
        </w:tc>
        <w:tc>
          <w:tcPr>
            <w:tcW w:w="1712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little understanding of this concept.</w:t>
            </w:r>
          </w:p>
        </w:tc>
      </w:tr>
      <w:tr w:rsidR="007C5655" w:rsidRPr="0070335F" w:rsidTr="00F32882">
        <w:tc>
          <w:tcPr>
            <w:tcW w:w="2464" w:type="dxa"/>
          </w:tcPr>
          <w:p w:rsidR="007C5655" w:rsidRPr="0070335F" w:rsidRDefault="007C5655" w:rsidP="00BF13E7">
            <w:pPr>
              <w:pStyle w:val="A-ChartHeads"/>
              <w:rPr>
                <w:bCs/>
              </w:rPr>
            </w:pPr>
            <w:r w:rsidRPr="0070335F">
              <w:rPr>
                <w:bCs/>
              </w:rPr>
              <w:t xml:space="preserve">Assignment shows understanding of the </w:t>
            </w:r>
            <w:r w:rsidR="00BF79D6">
              <w:rPr>
                <w:bCs/>
              </w:rPr>
              <w:t xml:space="preserve">following </w:t>
            </w:r>
            <w:r w:rsidRPr="0070335F">
              <w:rPr>
                <w:bCs/>
              </w:rPr>
              <w:t>concept</w:t>
            </w:r>
            <w:r w:rsidR="00BF79D6">
              <w:rPr>
                <w:bCs/>
              </w:rPr>
              <w:t>:</w:t>
            </w:r>
            <w:r w:rsidRPr="0070335F">
              <w:rPr>
                <w:bCs/>
              </w:rPr>
              <w:t xml:space="preserve"> </w:t>
            </w:r>
            <w:r w:rsidR="00170AD7" w:rsidRPr="00170AD7">
              <w:rPr>
                <w:i/>
              </w:rPr>
              <w:t>In the Gospel of Mark, Jesus proclaims the Reign of God in parables and miracles</w:t>
            </w:r>
            <w:r w:rsidRPr="00170AD7">
              <w:rPr>
                <w:i/>
              </w:rPr>
              <w:t>.</w:t>
            </w:r>
          </w:p>
        </w:tc>
        <w:tc>
          <w:tcPr>
            <w:tcW w:w="189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unusually insightful understanding of this concept.</w:t>
            </w:r>
          </w:p>
        </w:tc>
        <w:tc>
          <w:tcPr>
            <w:tcW w:w="180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good understanding of this concept.</w:t>
            </w:r>
          </w:p>
        </w:tc>
        <w:tc>
          <w:tcPr>
            <w:tcW w:w="171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adequate understanding of this concept.</w:t>
            </w:r>
          </w:p>
        </w:tc>
        <w:tc>
          <w:tcPr>
            <w:tcW w:w="1712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shows little understanding of this concept.</w:t>
            </w:r>
          </w:p>
        </w:tc>
      </w:tr>
      <w:tr w:rsidR="007C5655" w:rsidRPr="0070335F" w:rsidTr="00F32882">
        <w:tc>
          <w:tcPr>
            <w:tcW w:w="2464" w:type="dxa"/>
          </w:tcPr>
          <w:p w:rsidR="007C5655" w:rsidRPr="0070335F" w:rsidRDefault="007C5655" w:rsidP="00BF13E7">
            <w:pPr>
              <w:pStyle w:val="A-ChartHeads"/>
              <w:rPr>
                <w:bCs/>
              </w:rPr>
            </w:pPr>
            <w:r w:rsidRPr="0070335F">
              <w:rPr>
                <w:bCs/>
              </w:rPr>
              <w:t>Assignment uses proper grammar, spelling, and</w:t>
            </w:r>
            <w:bookmarkStart w:id="1" w:name="Editing"/>
            <w:bookmarkEnd w:id="1"/>
            <w:r w:rsidRPr="0070335F">
              <w:rPr>
                <w:bCs/>
              </w:rPr>
              <w:t xml:space="preserve"> diction.</w:t>
            </w:r>
          </w:p>
        </w:tc>
        <w:tc>
          <w:tcPr>
            <w:tcW w:w="189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has no grammar or spelling errors.</w:t>
            </w:r>
          </w:p>
        </w:tc>
        <w:tc>
          <w:tcPr>
            <w:tcW w:w="180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has one grammar or spelling error.</w:t>
            </w:r>
          </w:p>
        </w:tc>
        <w:tc>
          <w:tcPr>
            <w:tcW w:w="171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has two grammar or spelling errors.</w:t>
            </w:r>
          </w:p>
        </w:tc>
        <w:tc>
          <w:tcPr>
            <w:tcW w:w="1712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has more than two grammar or spelling errors.</w:t>
            </w:r>
          </w:p>
        </w:tc>
      </w:tr>
      <w:tr w:rsidR="007C5655" w:rsidRPr="0070335F" w:rsidTr="00F32882">
        <w:tc>
          <w:tcPr>
            <w:tcW w:w="2464" w:type="dxa"/>
          </w:tcPr>
          <w:p w:rsidR="007C5655" w:rsidRPr="0070335F" w:rsidRDefault="007C5655" w:rsidP="00BF13E7">
            <w:pPr>
              <w:pStyle w:val="A-ChartHeads"/>
              <w:rPr>
                <w:bCs/>
              </w:rPr>
            </w:pPr>
            <w:r w:rsidRPr="0070335F">
              <w:rPr>
                <w:bCs/>
              </w:rPr>
              <w:lastRenderedPageBreak/>
              <w:t>Assignment uses its assigned or chosen media effectively.</w:t>
            </w:r>
          </w:p>
        </w:tc>
        <w:tc>
          <w:tcPr>
            <w:tcW w:w="189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uses its assigned or chosen media in a way that greatly enhances it.</w:t>
            </w:r>
          </w:p>
        </w:tc>
        <w:tc>
          <w:tcPr>
            <w:tcW w:w="180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uses its assigned or chosen media effectively.</w:t>
            </w:r>
          </w:p>
        </w:tc>
        <w:tc>
          <w:tcPr>
            <w:tcW w:w="171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uses its assigned or chosen media somewhat effectively.</w:t>
            </w:r>
          </w:p>
        </w:tc>
        <w:tc>
          <w:tcPr>
            <w:tcW w:w="1712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uses its assigned or chosen media ineffectively.</w:t>
            </w:r>
          </w:p>
        </w:tc>
      </w:tr>
      <w:tr w:rsidR="007C5655" w:rsidRPr="0070335F" w:rsidTr="00F32882">
        <w:tc>
          <w:tcPr>
            <w:tcW w:w="2464" w:type="dxa"/>
          </w:tcPr>
          <w:p w:rsidR="007C5655" w:rsidRPr="0070335F" w:rsidRDefault="007C5655" w:rsidP="00BF13E7">
            <w:pPr>
              <w:pStyle w:val="A-ChartHeads"/>
              <w:rPr>
                <w:bCs/>
              </w:rPr>
            </w:pPr>
            <w:r w:rsidRPr="0070335F">
              <w:rPr>
                <w:bCs/>
              </w:rPr>
              <w:t>Assignment is neatly done.</w:t>
            </w:r>
          </w:p>
        </w:tc>
        <w:tc>
          <w:tcPr>
            <w:tcW w:w="1890" w:type="dxa"/>
          </w:tcPr>
          <w:p w:rsidR="007C5655" w:rsidRPr="0070335F" w:rsidRDefault="00F32882" w:rsidP="00BF13E7">
            <w:pPr>
              <w:pStyle w:val="A-ChartText"/>
            </w:pPr>
            <w:r>
              <w:t xml:space="preserve">Assignment </w:t>
            </w:r>
            <w:r w:rsidR="007C5655" w:rsidRPr="0070335F">
              <w:t xml:space="preserve">not only </w:t>
            </w:r>
            <w:r>
              <w:t xml:space="preserve">is </w:t>
            </w:r>
            <w:r w:rsidR="007C5655" w:rsidRPr="0070335F">
              <w:t>neat but is exceptionally creative.</w:t>
            </w:r>
          </w:p>
        </w:tc>
        <w:tc>
          <w:tcPr>
            <w:tcW w:w="180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is neatly done.</w:t>
            </w:r>
          </w:p>
        </w:tc>
        <w:tc>
          <w:tcPr>
            <w:tcW w:w="1710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is neat for the most part.</w:t>
            </w:r>
          </w:p>
        </w:tc>
        <w:tc>
          <w:tcPr>
            <w:tcW w:w="1712" w:type="dxa"/>
          </w:tcPr>
          <w:p w:rsidR="007C5655" w:rsidRPr="0070335F" w:rsidRDefault="007C5655" w:rsidP="00BF13E7">
            <w:pPr>
              <w:pStyle w:val="A-ChartText"/>
            </w:pPr>
            <w:r w:rsidRPr="0070335F">
              <w:t>Assignment is not neat.</w:t>
            </w:r>
          </w:p>
        </w:tc>
      </w:tr>
    </w:tbl>
    <w:p w:rsidR="00224A29" w:rsidRPr="007C5655" w:rsidRDefault="00224A29" w:rsidP="007C5655"/>
    <w:sectPr w:rsidR="00224A29" w:rsidRPr="007C5655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BB1" w:rsidRDefault="000D6BB1" w:rsidP="004D0079">
      <w:r>
        <w:separator/>
      </w:r>
    </w:p>
    <w:p w:rsidR="000D6BB1" w:rsidRDefault="000D6BB1"/>
  </w:endnote>
  <w:endnote w:type="continuationSeparator" w:id="0">
    <w:p w:rsidR="000D6BB1" w:rsidRDefault="000D6BB1" w:rsidP="004D0079">
      <w:r>
        <w:continuationSeparator/>
      </w:r>
    </w:p>
    <w:p w:rsidR="000D6BB1" w:rsidRDefault="000D6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F82D2A" w:rsidRDefault="000D6BB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85664A" w:rsidRPr="008566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TX002242</w:t>
                </w:r>
              </w:p>
              <w:p w:rsidR="002C16EE" w:rsidRPr="000318AE" w:rsidRDefault="002C16E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6E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0D6BB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5664A" w:rsidRPr="008566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TX002242</w:t>
                </w:r>
              </w:p>
              <w:p w:rsidR="002C16EE" w:rsidRPr="000E1ADA" w:rsidRDefault="002C16E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6E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BB1" w:rsidRDefault="000D6BB1" w:rsidP="004D0079">
      <w:r>
        <w:separator/>
      </w:r>
    </w:p>
    <w:p w:rsidR="000D6BB1" w:rsidRDefault="000D6BB1"/>
  </w:footnote>
  <w:footnote w:type="continuationSeparator" w:id="0">
    <w:p w:rsidR="000D6BB1" w:rsidRDefault="000D6BB1" w:rsidP="004D0079">
      <w:r>
        <w:continuationSeparator/>
      </w:r>
    </w:p>
    <w:p w:rsidR="000D6BB1" w:rsidRDefault="000D6B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/>
  <w:p w:rsidR="002C16EE" w:rsidRDefault="002C16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7C5655" w:rsidP="00DC08C5">
    <w:pPr>
      <w:pStyle w:val="A-Header-articletitlepage2"/>
    </w:pPr>
    <w:r w:rsidRPr="0070335F">
      <w:t>Rubric for Fi</w:t>
    </w:r>
    <w:r>
      <w:t xml:space="preserve">nal Performance Tasks for Unit </w:t>
    </w:r>
    <w:r w:rsidR="00D2419E" w:rsidRPr="0070335F">
      <w:t>3</w:t>
    </w:r>
    <w:r w:rsidR="002C16EE">
      <w:tab/>
    </w:r>
    <w:r w:rsidR="002C16EE" w:rsidRPr="00F82D2A">
      <w:t xml:space="preserve">Page | </w:t>
    </w:r>
    <w:r w:rsidR="005A7CD0">
      <w:fldChar w:fldCharType="begin"/>
    </w:r>
    <w:r w:rsidR="002C16EE">
      <w:instrText xml:space="preserve"> PAGE   \* MERGEFORMAT </w:instrText>
    </w:r>
    <w:r w:rsidR="005A7CD0">
      <w:fldChar w:fldCharType="separate"/>
    </w:r>
    <w:r w:rsidR="00F32882">
      <w:rPr>
        <w:noProof/>
      </w:rPr>
      <w:t>2</w:t>
    </w:r>
    <w:r w:rsidR="005A7CD0">
      <w:rPr>
        <w:noProof/>
      </w:rPr>
      <w:fldChar w:fldCharType="end"/>
    </w:r>
  </w:p>
  <w:p w:rsidR="002C16EE" w:rsidRDefault="002C16EE"/>
  <w:p w:rsidR="002C16EE" w:rsidRDefault="002C16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224A29" w:rsidRDefault="002C16EE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9151611"/>
    <w:multiLevelType w:val="hybridMultilevel"/>
    <w:tmpl w:val="764A5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9A56BE"/>
    <w:multiLevelType w:val="multilevel"/>
    <w:tmpl w:val="E05C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D6BB1"/>
    <w:rsid w:val="000E1ADA"/>
    <w:rsid w:val="000E564B"/>
    <w:rsid w:val="000F6CCE"/>
    <w:rsid w:val="00103E1C"/>
    <w:rsid w:val="001063C8"/>
    <w:rsid w:val="00122197"/>
    <w:rsid w:val="001309E6"/>
    <w:rsid w:val="00130AE1"/>
    <w:rsid w:val="001334C6"/>
    <w:rsid w:val="00152401"/>
    <w:rsid w:val="00170AD7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352D"/>
    <w:rsid w:val="0020638E"/>
    <w:rsid w:val="00213893"/>
    <w:rsid w:val="00224A29"/>
    <w:rsid w:val="00225B1E"/>
    <w:rsid w:val="00231C40"/>
    <w:rsid w:val="00236F06"/>
    <w:rsid w:val="002462B2"/>
    <w:rsid w:val="00254E02"/>
    <w:rsid w:val="00257D26"/>
    <w:rsid w:val="00261080"/>
    <w:rsid w:val="00265087"/>
    <w:rsid w:val="002724DB"/>
    <w:rsid w:val="00272AE8"/>
    <w:rsid w:val="00284A63"/>
    <w:rsid w:val="00292C4F"/>
    <w:rsid w:val="002A13E9"/>
    <w:rsid w:val="002A4E6A"/>
    <w:rsid w:val="002C16EE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148"/>
    <w:rsid w:val="00335771"/>
    <w:rsid w:val="003365CF"/>
    <w:rsid w:val="00340334"/>
    <w:rsid w:val="003477AC"/>
    <w:rsid w:val="0037014E"/>
    <w:rsid w:val="003739CB"/>
    <w:rsid w:val="0038139E"/>
    <w:rsid w:val="003B0E7A"/>
    <w:rsid w:val="003B3AA5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09AE"/>
    <w:rsid w:val="004A3116"/>
    <w:rsid w:val="004A7DE2"/>
    <w:rsid w:val="004C5561"/>
    <w:rsid w:val="004D0079"/>
    <w:rsid w:val="004D74F6"/>
    <w:rsid w:val="004D7A2E"/>
    <w:rsid w:val="004D7AB3"/>
    <w:rsid w:val="004E5DFC"/>
    <w:rsid w:val="00500FAD"/>
    <w:rsid w:val="0050251D"/>
    <w:rsid w:val="00512FE3"/>
    <w:rsid w:val="00545244"/>
    <w:rsid w:val="0054727F"/>
    <w:rsid w:val="00555CB8"/>
    <w:rsid w:val="00555EA6"/>
    <w:rsid w:val="0058460F"/>
    <w:rsid w:val="005A4359"/>
    <w:rsid w:val="005A6944"/>
    <w:rsid w:val="005A7CD0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3E4B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3BCF"/>
    <w:rsid w:val="007554A3"/>
    <w:rsid w:val="00781027"/>
    <w:rsid w:val="00781585"/>
    <w:rsid w:val="00784075"/>
    <w:rsid w:val="00786E12"/>
    <w:rsid w:val="007B0E63"/>
    <w:rsid w:val="007C5655"/>
    <w:rsid w:val="007D41EB"/>
    <w:rsid w:val="007E01EA"/>
    <w:rsid w:val="007F0650"/>
    <w:rsid w:val="007F1125"/>
    <w:rsid w:val="007F14E0"/>
    <w:rsid w:val="007F1D2D"/>
    <w:rsid w:val="007F475E"/>
    <w:rsid w:val="008111FA"/>
    <w:rsid w:val="00811A84"/>
    <w:rsid w:val="00813FAB"/>
    <w:rsid w:val="00820449"/>
    <w:rsid w:val="00847B4C"/>
    <w:rsid w:val="008541FB"/>
    <w:rsid w:val="0085547F"/>
    <w:rsid w:val="0085664A"/>
    <w:rsid w:val="00861A93"/>
    <w:rsid w:val="00883D20"/>
    <w:rsid w:val="008A5FEE"/>
    <w:rsid w:val="008B14A0"/>
    <w:rsid w:val="008C2FC3"/>
    <w:rsid w:val="008C6F58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B31E1"/>
    <w:rsid w:val="009D36BA"/>
    <w:rsid w:val="009E00C3"/>
    <w:rsid w:val="009E15E5"/>
    <w:rsid w:val="009E3130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B7DDC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5D4F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BF13E7"/>
    <w:rsid w:val="00BF79D6"/>
    <w:rsid w:val="00C01E2D"/>
    <w:rsid w:val="00C07507"/>
    <w:rsid w:val="00C11F94"/>
    <w:rsid w:val="00C13310"/>
    <w:rsid w:val="00C3410A"/>
    <w:rsid w:val="00C3609F"/>
    <w:rsid w:val="00C40DD1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C6ABF"/>
    <w:rsid w:val="00CD1CBE"/>
    <w:rsid w:val="00CD1FEA"/>
    <w:rsid w:val="00CD2136"/>
    <w:rsid w:val="00D02316"/>
    <w:rsid w:val="00D04A29"/>
    <w:rsid w:val="00D105EA"/>
    <w:rsid w:val="00D14D22"/>
    <w:rsid w:val="00D2419E"/>
    <w:rsid w:val="00D33298"/>
    <w:rsid w:val="00D45298"/>
    <w:rsid w:val="00D57D5E"/>
    <w:rsid w:val="00D64EB1"/>
    <w:rsid w:val="00D80DBD"/>
    <w:rsid w:val="00D82358"/>
    <w:rsid w:val="00D83EE1"/>
    <w:rsid w:val="00D974A5"/>
    <w:rsid w:val="00DA2045"/>
    <w:rsid w:val="00DB4EA7"/>
    <w:rsid w:val="00DC08C5"/>
    <w:rsid w:val="00DD28A2"/>
    <w:rsid w:val="00DD65B7"/>
    <w:rsid w:val="00DE3F54"/>
    <w:rsid w:val="00E02EAF"/>
    <w:rsid w:val="00E069BA"/>
    <w:rsid w:val="00E12E92"/>
    <w:rsid w:val="00E16237"/>
    <w:rsid w:val="00E2045E"/>
    <w:rsid w:val="00E35986"/>
    <w:rsid w:val="00E51E59"/>
    <w:rsid w:val="00E7545A"/>
    <w:rsid w:val="00E76F55"/>
    <w:rsid w:val="00EB1125"/>
    <w:rsid w:val="00EC358B"/>
    <w:rsid w:val="00EC52EC"/>
    <w:rsid w:val="00EE07AB"/>
    <w:rsid w:val="00EE0D45"/>
    <w:rsid w:val="00EE658A"/>
    <w:rsid w:val="00EF441F"/>
    <w:rsid w:val="00F06D17"/>
    <w:rsid w:val="00F32882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498B"/>
    <w:rsid w:val="00FA5405"/>
    <w:rsid w:val="00FA5E9A"/>
    <w:rsid w:val="00FC0585"/>
    <w:rsid w:val="00FC21A1"/>
    <w:rsid w:val="00FD1EEA"/>
    <w:rsid w:val="00FD28A1"/>
    <w:rsid w:val="00FD76D4"/>
    <w:rsid w:val="00FE192C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16A33-33D3-40BC-B43D-368B8636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6</cp:revision>
  <cp:lastPrinted>2010-01-08T18:19:00Z</cp:lastPrinted>
  <dcterms:created xsi:type="dcterms:W3CDTF">2011-08-20T15:05:00Z</dcterms:created>
  <dcterms:modified xsi:type="dcterms:W3CDTF">2012-02-01T00:45:00Z</dcterms:modified>
</cp:coreProperties>
</file>