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2B" w:rsidRPr="00611B2B" w:rsidRDefault="00611B2B" w:rsidP="00611B2B">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611B2B">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611B2B">
        <w:rPr>
          <w:rFonts w:ascii="Adobe Garamond Pro Bold" w:eastAsiaTheme="minorHAnsi" w:hAnsi="Adobe Garamond Pro Bold" w:cs="Adobe Garamond Pro Bold"/>
          <w:b/>
          <w:bCs/>
          <w:color w:val="000000"/>
          <w:sz w:val="76"/>
          <w:szCs w:val="76"/>
        </w:rPr>
        <w:t>12</w:t>
      </w:r>
    </w:p>
    <w:p w:rsidR="00611B2B" w:rsidRPr="00611B2B" w:rsidRDefault="00611B2B" w:rsidP="00611B2B">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611B2B">
        <w:rPr>
          <w:rFonts w:ascii="Adobe Garamond Pro Bold" w:eastAsiaTheme="minorHAnsi" w:hAnsi="Adobe Garamond Pro Bold" w:cs="Adobe Garamond Pro Bold"/>
          <w:b/>
          <w:bCs/>
          <w:color w:val="000000"/>
          <w:sz w:val="50"/>
          <w:szCs w:val="50"/>
        </w:rPr>
        <w:t>The Holy Spirit</w:t>
      </w:r>
    </w:p>
    <w:p w:rsidR="00611B2B" w:rsidRPr="00611B2B" w:rsidRDefault="00611B2B" w:rsidP="00611B2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1B2B">
        <w:rPr>
          <w:rFonts w:ascii="Adobe Garamond Pro Bold" w:eastAsiaTheme="minorHAnsi" w:hAnsi="Adobe Garamond Pro Bold" w:cs="Adobe Garamond Pro Bold"/>
          <w:b/>
          <w:bCs/>
          <w:color w:val="000000"/>
          <w:sz w:val="28"/>
          <w:szCs w:val="28"/>
        </w:rPr>
        <w:t>Preparation and Supplies</w:t>
      </w:r>
    </w:p>
    <w:p w:rsidR="00611B2B" w:rsidRPr="00611B2B" w:rsidRDefault="00611B2B" w:rsidP="00611B2B">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1B2B">
        <w:rPr>
          <w:rFonts w:ascii="Adobe Garamond Pro" w:eastAsiaTheme="minorHAnsi" w:hAnsi="Adobe Garamond Pro" w:cs="Adobe Garamond Pro"/>
          <w:color w:val="000000"/>
          <w:sz w:val="23"/>
          <w:szCs w:val="23"/>
        </w:rPr>
        <w:t>•</w:t>
      </w:r>
      <w:r w:rsidRPr="00611B2B">
        <w:rPr>
          <w:rFonts w:ascii="Adobe Garamond Pro" w:eastAsiaTheme="minorHAnsi" w:hAnsi="Adobe Garamond Pro" w:cs="Adobe Garamond Pro"/>
          <w:color w:val="000000"/>
          <w:sz w:val="23"/>
          <w:szCs w:val="23"/>
        </w:rPr>
        <w:tab/>
        <w:t>Study chapter 12, “The Holy Spirit,” in the handbook.</w:t>
      </w:r>
    </w:p>
    <w:p w:rsidR="00611B2B" w:rsidRPr="00611B2B" w:rsidRDefault="00611B2B" w:rsidP="00611B2B">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1B2B">
        <w:rPr>
          <w:rFonts w:ascii="Adobe Garamond Pro" w:eastAsiaTheme="minorHAnsi" w:hAnsi="Adobe Garamond Pro" w:cs="Adobe Garamond Pro"/>
          <w:color w:val="000000"/>
          <w:sz w:val="23"/>
          <w:szCs w:val="23"/>
        </w:rPr>
        <w:t>•</w:t>
      </w:r>
      <w:r w:rsidRPr="00611B2B">
        <w:rPr>
          <w:rFonts w:ascii="Adobe Garamond Pro" w:eastAsiaTheme="minorHAnsi" w:hAnsi="Adobe Garamond Pro" w:cs="Adobe Garamond Pro"/>
          <w:color w:val="000000"/>
          <w:sz w:val="23"/>
          <w:szCs w:val="23"/>
        </w:rPr>
        <w:tab/>
        <w:t xml:space="preserve">Gather Bibles, one for each group of three or four; strips of construction paper and markers, </w:t>
      </w:r>
      <w:r w:rsidRPr="00611B2B">
        <w:rPr>
          <w:rFonts w:ascii="Adobe Garamond Pro" w:eastAsiaTheme="minorHAnsi" w:hAnsi="Adobe Garamond Pro" w:cs="Adobe Garamond Pro"/>
          <w:color w:val="000000"/>
          <w:sz w:val="23"/>
          <w:szCs w:val="23"/>
        </w:rPr>
        <w:br/>
      </w:r>
      <w:r w:rsidRPr="00611B2B">
        <w:rPr>
          <w:rFonts w:ascii="Adobe Garamond Pro" w:eastAsiaTheme="minorHAnsi" w:hAnsi="Adobe Garamond Pro" w:cs="Adobe Garamond Pro"/>
          <w:color w:val="000000"/>
          <w:sz w:val="23"/>
          <w:szCs w:val="23"/>
        </w:rPr>
        <w:tab/>
        <w:t>one of each for each participant; and a fan (or two if you have a large group).</w:t>
      </w:r>
    </w:p>
    <w:p w:rsidR="00611B2B" w:rsidRPr="00611B2B" w:rsidRDefault="00611B2B" w:rsidP="00611B2B">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1B2B">
        <w:rPr>
          <w:rFonts w:ascii="Adobe Garamond Pro" w:eastAsiaTheme="minorHAnsi" w:hAnsi="Adobe Garamond Pro" w:cs="Adobe Garamond Pro"/>
          <w:color w:val="000000"/>
          <w:sz w:val="23"/>
          <w:szCs w:val="23"/>
        </w:rPr>
        <w:t>•</w:t>
      </w:r>
      <w:r w:rsidRPr="00611B2B">
        <w:rPr>
          <w:rFonts w:ascii="Adobe Garamond Pro" w:eastAsiaTheme="minorHAnsi" w:hAnsi="Adobe Garamond Pro" w:cs="Adobe Garamond Pro"/>
          <w:color w:val="000000"/>
          <w:sz w:val="23"/>
          <w:szCs w:val="23"/>
        </w:rPr>
        <w:tab/>
        <w:t>Make several copies of the handout “Images of the Holy Spirit in Scripture”</w:t>
      </w:r>
      <w:r w:rsidRPr="00611B2B">
        <w:rPr>
          <w:rFonts w:ascii="Adobe Garamond Pro" w:eastAsiaTheme="minorHAnsi" w:hAnsi="Adobe Garamond Pro" w:cs="Adobe Garamond Pro"/>
          <w:color w:val="000000"/>
          <w:sz w:val="23"/>
          <w:szCs w:val="23"/>
        </w:rPr>
        <w:br/>
      </w:r>
      <w:r w:rsidRPr="00611B2B">
        <w:rPr>
          <w:rFonts w:ascii="Adobe Garamond Pro" w:eastAsiaTheme="minorHAnsi" w:hAnsi="Adobe Garamond Pro" w:cs="Adobe Garamond Pro"/>
          <w:color w:val="000000"/>
          <w:sz w:val="23"/>
          <w:szCs w:val="23"/>
        </w:rPr>
        <w:tab/>
        <w:t xml:space="preserve">(Document #: TX003383), and cut it apart along the dotted lines. You should end up with at </w:t>
      </w:r>
      <w:r w:rsidRPr="00611B2B">
        <w:rPr>
          <w:rFonts w:ascii="Adobe Garamond Pro" w:eastAsiaTheme="minorHAnsi" w:hAnsi="Adobe Garamond Pro" w:cs="Adobe Garamond Pro"/>
          <w:color w:val="000000"/>
          <w:sz w:val="23"/>
          <w:szCs w:val="23"/>
        </w:rPr>
        <w:br/>
      </w:r>
      <w:r w:rsidRPr="00611B2B">
        <w:rPr>
          <w:rFonts w:ascii="Adobe Garamond Pro" w:eastAsiaTheme="minorHAnsi" w:hAnsi="Adobe Garamond Pro" w:cs="Adobe Garamond Pro"/>
          <w:color w:val="000000"/>
          <w:sz w:val="23"/>
          <w:szCs w:val="23"/>
        </w:rPr>
        <w:tab/>
        <w:t>least one section for each group of three or four.</w:t>
      </w:r>
    </w:p>
    <w:p w:rsidR="00611B2B" w:rsidRPr="00611B2B" w:rsidRDefault="00611B2B" w:rsidP="00611B2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1B2B">
        <w:rPr>
          <w:rFonts w:ascii="Adobe Garamond Pro Bold" w:eastAsiaTheme="minorHAnsi" w:hAnsi="Adobe Garamond Pro Bold" w:cs="Adobe Garamond Pro Bold"/>
          <w:b/>
          <w:bCs/>
          <w:color w:val="000000"/>
          <w:sz w:val="34"/>
          <w:szCs w:val="34"/>
        </w:rPr>
        <w:t xml:space="preserve">Pray It! </w:t>
      </w:r>
      <w:r w:rsidRPr="00611B2B">
        <w:rPr>
          <w:rFonts w:ascii="Adobe Garamond Pro Bold" w:eastAsiaTheme="minorHAnsi" w:hAnsi="Adobe Garamond Pro Bold" w:cs="Adobe Garamond Pro Bold"/>
          <w:b/>
          <w:bCs/>
          <w:color w:val="000000"/>
          <w:sz w:val="28"/>
          <w:szCs w:val="28"/>
        </w:rPr>
        <w:t>(5 minutes)</w:t>
      </w:r>
    </w:p>
    <w:p w:rsidR="00611B2B" w:rsidRPr="00611B2B" w:rsidRDefault="00611B2B" w:rsidP="00611B2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1B2B">
        <w:rPr>
          <w:rFonts w:ascii="Adobe Garamond Pro Bold" w:eastAsiaTheme="minorHAnsi" w:hAnsi="Adobe Garamond Pro Bold" w:cs="Adobe Garamond Pro Bold"/>
          <w:b/>
          <w:bCs/>
          <w:color w:val="000000"/>
          <w:szCs w:val="24"/>
        </w:rPr>
        <w:t>Tell</w:t>
      </w:r>
      <w:r w:rsidRPr="00611B2B">
        <w:rPr>
          <w:rFonts w:ascii="Adobe Garamond Pro" w:eastAsiaTheme="minorHAnsi" w:hAnsi="Adobe Garamond Pro" w:cs="Adobe Garamond Pro"/>
          <w:color w:val="000000"/>
          <w:sz w:val="23"/>
          <w:szCs w:val="23"/>
        </w:rPr>
        <w:t xml:space="preserve"> the participants that class will begin with a prayer to the Holy Spirit. </w:t>
      </w:r>
      <w:r w:rsidRPr="00611B2B">
        <w:rPr>
          <w:rFonts w:ascii="Adobe Garamond Pro Bold" w:eastAsiaTheme="minorHAnsi" w:hAnsi="Adobe Garamond Pro Bold" w:cs="Adobe Garamond Pro Bold"/>
          <w:b/>
          <w:bCs/>
          <w:color w:val="000000"/>
          <w:szCs w:val="24"/>
        </w:rPr>
        <w:t>Direct</w:t>
      </w:r>
      <w:r w:rsidRPr="00611B2B">
        <w:rPr>
          <w:rFonts w:ascii="Adobe Garamond Pro" w:eastAsiaTheme="minorHAnsi" w:hAnsi="Adobe Garamond Pro" w:cs="Adobe Garamond Pro"/>
          <w:color w:val="000000"/>
          <w:sz w:val="23"/>
          <w:szCs w:val="23"/>
        </w:rPr>
        <w:t xml:space="preserve"> them to the Pray It! “Prayer to the Holy Spirit,” on page 131 in the handbook. </w:t>
      </w:r>
      <w:r w:rsidRPr="00611B2B">
        <w:rPr>
          <w:rFonts w:ascii="Adobe Garamond Pro Bold" w:eastAsiaTheme="minorHAnsi" w:hAnsi="Adobe Garamond Pro Bold" w:cs="Adobe Garamond Pro Bold"/>
          <w:b/>
          <w:bCs/>
          <w:color w:val="000000"/>
          <w:szCs w:val="24"/>
        </w:rPr>
        <w:t>Ask</w:t>
      </w:r>
      <w:r w:rsidRPr="00611B2B">
        <w:rPr>
          <w:rFonts w:ascii="Adobe Garamond Pro" w:eastAsiaTheme="minorHAnsi" w:hAnsi="Adobe Garamond Pro" w:cs="Adobe Garamond Pro"/>
          <w:color w:val="000000"/>
          <w:sz w:val="23"/>
          <w:szCs w:val="23"/>
        </w:rPr>
        <w:t xml:space="preserve"> everyone to say the first part of the prayer together, and close by </w:t>
      </w:r>
      <w:r w:rsidRPr="00611B2B">
        <w:rPr>
          <w:rFonts w:ascii="Adobe Garamond Pro Bold" w:eastAsiaTheme="minorHAnsi" w:hAnsi="Adobe Garamond Pro Bold" w:cs="Adobe Garamond Pro Bold"/>
          <w:b/>
          <w:bCs/>
          <w:color w:val="000000"/>
          <w:szCs w:val="24"/>
        </w:rPr>
        <w:t>reading</w:t>
      </w:r>
      <w:r w:rsidRPr="00611B2B">
        <w:rPr>
          <w:rFonts w:ascii="Adobe Garamond Pro" w:eastAsiaTheme="minorHAnsi" w:hAnsi="Adobe Garamond Pro" w:cs="Adobe Garamond Pro"/>
          <w:color w:val="000000"/>
          <w:sz w:val="23"/>
          <w:szCs w:val="23"/>
        </w:rPr>
        <w:t xml:space="preserve"> the last part yourself.</w:t>
      </w:r>
    </w:p>
    <w:p w:rsidR="00611B2B" w:rsidRPr="00611B2B" w:rsidRDefault="00611B2B" w:rsidP="00611B2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1B2B">
        <w:rPr>
          <w:rFonts w:ascii="Adobe Garamond Pro Bold" w:eastAsiaTheme="minorHAnsi" w:hAnsi="Adobe Garamond Pro Bold" w:cs="Adobe Garamond Pro Bold"/>
          <w:b/>
          <w:bCs/>
          <w:color w:val="000000"/>
          <w:sz w:val="34"/>
          <w:szCs w:val="34"/>
        </w:rPr>
        <w:t xml:space="preserve">Study It! </w:t>
      </w:r>
      <w:r w:rsidRPr="00611B2B">
        <w:rPr>
          <w:rFonts w:ascii="Adobe Garamond Pro Bold" w:eastAsiaTheme="minorHAnsi" w:hAnsi="Adobe Garamond Pro Bold" w:cs="Adobe Garamond Pro Bold"/>
          <w:b/>
          <w:bCs/>
          <w:color w:val="000000"/>
          <w:sz w:val="28"/>
          <w:szCs w:val="28"/>
        </w:rPr>
        <w:t>(35 to 45 minutes, depending on your class length)</w:t>
      </w:r>
    </w:p>
    <w:p w:rsidR="00611B2B" w:rsidRPr="00611B2B" w:rsidRDefault="00611B2B" w:rsidP="00611B2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1B2B">
        <w:rPr>
          <w:rFonts w:ascii="Adobe Garamond Pro Bold" w:eastAsiaTheme="minorHAnsi" w:hAnsi="Adobe Garamond Pro Bold" w:cs="Adobe Garamond Pro Bold"/>
          <w:b/>
          <w:bCs/>
          <w:color w:val="000000"/>
          <w:sz w:val="28"/>
          <w:szCs w:val="28"/>
        </w:rPr>
        <w:t xml:space="preserve">A. </w:t>
      </w:r>
      <w:proofErr w:type="gramStart"/>
      <w:r w:rsidRPr="00611B2B">
        <w:rPr>
          <w:rFonts w:ascii="Adobe Garamond Pro Bold" w:eastAsiaTheme="minorHAnsi" w:hAnsi="Adobe Garamond Pro Bold" w:cs="Adobe Garamond Pro Bold"/>
          <w:b/>
          <w:bCs/>
          <w:color w:val="000000"/>
          <w:sz w:val="28"/>
          <w:szCs w:val="28"/>
        </w:rPr>
        <w:t>The</w:t>
      </w:r>
      <w:proofErr w:type="gramEnd"/>
      <w:r w:rsidRPr="00611B2B">
        <w:rPr>
          <w:rFonts w:ascii="Adobe Garamond Pro Bold" w:eastAsiaTheme="minorHAnsi" w:hAnsi="Adobe Garamond Pro Bold" w:cs="Adobe Garamond Pro Bold"/>
          <w:b/>
          <w:bCs/>
          <w:color w:val="000000"/>
          <w:sz w:val="28"/>
          <w:szCs w:val="28"/>
        </w:rPr>
        <w:t xml:space="preserve"> Holy Spirit’s Mission</w:t>
      </w:r>
    </w:p>
    <w:p w:rsidR="00611B2B" w:rsidRPr="00A4011A" w:rsidRDefault="00611B2B" w:rsidP="00A4011A">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4011A">
        <w:rPr>
          <w:rFonts w:ascii="Adobe Garamond Pro Bold" w:eastAsiaTheme="minorHAnsi" w:hAnsi="Adobe Garamond Pro Bold" w:cs="Adobe Garamond Pro Bold"/>
          <w:b/>
          <w:bCs/>
          <w:color w:val="000000"/>
          <w:szCs w:val="24"/>
        </w:rPr>
        <w:t>Invite</w:t>
      </w:r>
      <w:r w:rsidRPr="00A4011A">
        <w:rPr>
          <w:rFonts w:ascii="Adobe Garamond Pro" w:eastAsiaTheme="minorHAnsi" w:hAnsi="Adobe Garamond Pro" w:cs="Adobe Garamond Pro"/>
          <w:color w:val="000000"/>
          <w:sz w:val="23"/>
          <w:szCs w:val="23"/>
        </w:rPr>
        <w:t xml:space="preserve"> the participants to think about the Church’s various images of the Holy Spirit. Lead a discussion on the following questions:</w:t>
      </w:r>
    </w:p>
    <w:p w:rsidR="00611B2B" w:rsidRPr="00A4011A" w:rsidRDefault="00611B2B" w:rsidP="00A4011A">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A4011A">
        <w:rPr>
          <w:rFonts w:ascii="Adobe Garamond Pro" w:eastAsiaTheme="minorHAnsi" w:hAnsi="Adobe Garamond Pro" w:cs="Adobe Garamond Pro"/>
          <w:color w:val="000000"/>
          <w:sz w:val="23"/>
          <w:szCs w:val="23"/>
        </w:rPr>
        <w:t>What image comes to mind when you think about the Holy Spirit?</w:t>
      </w:r>
    </w:p>
    <w:p w:rsidR="00611B2B" w:rsidRPr="00A4011A" w:rsidRDefault="00611B2B" w:rsidP="00A4011A">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A4011A">
        <w:rPr>
          <w:rFonts w:ascii="Adobe Garamond Pro" w:eastAsiaTheme="minorHAnsi" w:hAnsi="Adobe Garamond Pro" w:cs="Adobe Garamond Pro"/>
          <w:color w:val="000000"/>
          <w:sz w:val="23"/>
          <w:szCs w:val="23"/>
        </w:rPr>
        <w:t>Do you associate the Spirit with a particular gender? Why or why not?</w:t>
      </w:r>
    </w:p>
    <w:p w:rsidR="00611B2B" w:rsidRPr="00A4011A" w:rsidRDefault="00611B2B" w:rsidP="00A4011A">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4011A">
        <w:rPr>
          <w:rFonts w:ascii="Adobe Garamond Pro Bold" w:eastAsiaTheme="minorHAnsi" w:hAnsi="Adobe Garamond Pro Bold" w:cs="Adobe Garamond Pro Bold"/>
          <w:b/>
          <w:bCs/>
          <w:color w:val="000000"/>
          <w:szCs w:val="24"/>
        </w:rPr>
        <w:t>Direct</w:t>
      </w:r>
      <w:r w:rsidRPr="00A4011A">
        <w:rPr>
          <w:rFonts w:ascii="Adobe Garamond Pro" w:eastAsiaTheme="minorHAnsi" w:hAnsi="Adobe Garamond Pro" w:cs="Adobe Garamond Pro"/>
          <w:color w:val="000000"/>
          <w:sz w:val="23"/>
          <w:szCs w:val="23"/>
        </w:rPr>
        <w:t xml:space="preserve"> the participants to read the chapter introduction and the section “The Holy Spirit’s Mission,” on pages 124–126 in the handbook. The content covers points 1 through 3 on the handout “Lesson 12 Summary” (Document #: TX003382).</w:t>
      </w:r>
    </w:p>
    <w:p w:rsidR="00611B2B" w:rsidRPr="00A4011A" w:rsidRDefault="00611B2B" w:rsidP="00A4011A">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4011A">
        <w:rPr>
          <w:rFonts w:ascii="Adobe Garamond Pro Bold" w:eastAsiaTheme="minorHAnsi" w:hAnsi="Adobe Garamond Pro Bold" w:cs="Adobe Garamond Pro Bold"/>
          <w:b/>
          <w:bCs/>
          <w:i/>
          <w:iCs/>
          <w:color w:val="000000"/>
          <w:sz w:val="23"/>
          <w:szCs w:val="23"/>
        </w:rPr>
        <w:t>(Optional)</w:t>
      </w:r>
      <w:r w:rsidRPr="00A4011A">
        <w:rPr>
          <w:rFonts w:ascii="Adobe Garamond Pro" w:eastAsiaTheme="minorHAnsi" w:hAnsi="Adobe Garamond Pro" w:cs="Adobe Garamond Pro"/>
          <w:color w:val="000000"/>
          <w:sz w:val="23"/>
          <w:szCs w:val="23"/>
        </w:rPr>
        <w:t xml:space="preserve">  </w:t>
      </w:r>
      <w:r w:rsidRPr="00A4011A">
        <w:rPr>
          <w:rFonts w:ascii="Adobe Garamond Pro Bold" w:eastAsiaTheme="minorHAnsi" w:hAnsi="Adobe Garamond Pro Bold" w:cs="Adobe Garamond Pro Bold"/>
          <w:b/>
          <w:bCs/>
          <w:color w:val="000000"/>
          <w:szCs w:val="24"/>
        </w:rPr>
        <w:t>Direct</w:t>
      </w:r>
      <w:r w:rsidRPr="00A4011A">
        <w:rPr>
          <w:rFonts w:ascii="Adobe Garamond Pro" w:eastAsiaTheme="minorHAnsi" w:hAnsi="Adobe Garamond Pro" w:cs="Adobe Garamond Pro"/>
          <w:color w:val="000000"/>
          <w:sz w:val="23"/>
          <w:szCs w:val="23"/>
        </w:rPr>
        <w:t xml:space="preserve"> the young people to the Reflect directions on page 126 in the handbook. </w:t>
      </w:r>
      <w:r w:rsidRPr="00A4011A">
        <w:rPr>
          <w:rFonts w:ascii="Adobe Garamond Pro Bold" w:eastAsiaTheme="minorHAnsi" w:hAnsi="Adobe Garamond Pro Bold" w:cs="Adobe Garamond Pro Bold"/>
          <w:b/>
          <w:bCs/>
          <w:color w:val="000000"/>
          <w:szCs w:val="24"/>
        </w:rPr>
        <w:t>Ask</w:t>
      </w:r>
      <w:r w:rsidRPr="00A4011A">
        <w:rPr>
          <w:rFonts w:ascii="Adobe Garamond Pro" w:eastAsiaTheme="minorHAnsi" w:hAnsi="Adobe Garamond Pro" w:cs="Adobe Garamond Pro"/>
          <w:color w:val="000000"/>
          <w:sz w:val="23"/>
          <w:szCs w:val="23"/>
        </w:rPr>
        <w:t xml:space="preserve"> them to record their answers to the questions on paper. </w:t>
      </w:r>
      <w:r w:rsidRPr="00A4011A">
        <w:rPr>
          <w:rFonts w:ascii="Adobe Garamond Pro Bold" w:eastAsiaTheme="minorHAnsi" w:hAnsi="Adobe Garamond Pro Bold" w:cs="Adobe Garamond Pro Bold"/>
          <w:b/>
          <w:bCs/>
          <w:color w:val="000000"/>
          <w:szCs w:val="24"/>
        </w:rPr>
        <w:t>Invite</w:t>
      </w:r>
      <w:r w:rsidRPr="00A4011A">
        <w:rPr>
          <w:rFonts w:ascii="Adobe Garamond Pro" w:eastAsiaTheme="minorHAnsi" w:hAnsi="Adobe Garamond Pro" w:cs="Adobe Garamond Pro"/>
          <w:color w:val="000000"/>
          <w:sz w:val="23"/>
          <w:szCs w:val="23"/>
        </w:rPr>
        <w:t xml:space="preserve"> the participants to each write a short prayer asking the Holy Spirit for the wisdom and courage they need to defend and live out their beliefs.</w:t>
      </w:r>
    </w:p>
    <w:p w:rsidR="00611B2B" w:rsidRPr="00611B2B" w:rsidRDefault="00611B2B" w:rsidP="00611B2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1B2B">
        <w:rPr>
          <w:rFonts w:ascii="Adobe Garamond Pro Bold" w:eastAsiaTheme="minorHAnsi" w:hAnsi="Adobe Garamond Pro Bold" w:cs="Adobe Garamond Pro Bold"/>
          <w:b/>
          <w:bCs/>
          <w:color w:val="000000"/>
          <w:sz w:val="28"/>
          <w:szCs w:val="28"/>
        </w:rPr>
        <w:t>B. The Holy Spirit and Pentecost</w:t>
      </w:r>
    </w:p>
    <w:p w:rsidR="00611B2B" w:rsidRPr="00A4011A" w:rsidRDefault="00611B2B" w:rsidP="00A4011A">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4011A">
        <w:rPr>
          <w:rFonts w:ascii="Adobe Garamond Pro Bold" w:eastAsiaTheme="minorHAnsi" w:hAnsi="Adobe Garamond Pro Bold" w:cs="Adobe Garamond Pro Bold"/>
          <w:b/>
          <w:bCs/>
          <w:color w:val="000000"/>
          <w:szCs w:val="24"/>
        </w:rPr>
        <w:t>Give</w:t>
      </w:r>
      <w:r w:rsidRPr="00A4011A">
        <w:rPr>
          <w:rFonts w:ascii="Adobe Garamond Pro" w:eastAsiaTheme="minorHAnsi" w:hAnsi="Adobe Garamond Pro" w:cs="Adobe Garamond Pro"/>
          <w:color w:val="000000"/>
          <w:sz w:val="23"/>
          <w:szCs w:val="23"/>
        </w:rPr>
        <w:t xml:space="preserve"> each participant a strip of construction paper and a marker. </w:t>
      </w:r>
      <w:r w:rsidRPr="00A4011A">
        <w:rPr>
          <w:rFonts w:ascii="Adobe Garamond Pro Bold" w:eastAsiaTheme="minorHAnsi" w:hAnsi="Adobe Garamond Pro Bold" w:cs="Adobe Garamond Pro Bold"/>
          <w:b/>
          <w:bCs/>
          <w:color w:val="000000"/>
          <w:szCs w:val="24"/>
        </w:rPr>
        <w:t>Ask</w:t>
      </w:r>
      <w:r w:rsidRPr="00A4011A">
        <w:rPr>
          <w:rFonts w:ascii="Adobe Garamond Pro" w:eastAsiaTheme="minorHAnsi" w:hAnsi="Adobe Garamond Pro" w:cs="Adobe Garamond Pro"/>
          <w:color w:val="000000"/>
          <w:sz w:val="23"/>
          <w:szCs w:val="23"/>
        </w:rPr>
        <w:t xml:space="preserve"> them to each print on the strip their name and one quality that they think helps to define them as a person. </w:t>
      </w:r>
      <w:r w:rsidRPr="00A4011A">
        <w:rPr>
          <w:rFonts w:ascii="Adobe Garamond Pro Bold" w:eastAsiaTheme="minorHAnsi" w:hAnsi="Adobe Garamond Pro Bold" w:cs="Adobe Garamond Pro Bold"/>
          <w:b/>
          <w:bCs/>
          <w:color w:val="000000"/>
          <w:szCs w:val="24"/>
        </w:rPr>
        <w:t>Tell</w:t>
      </w:r>
      <w:r w:rsidRPr="00A4011A">
        <w:rPr>
          <w:rFonts w:ascii="Adobe Garamond Pro" w:eastAsiaTheme="minorHAnsi" w:hAnsi="Adobe Garamond Pro" w:cs="Adobe Garamond Pro"/>
          <w:color w:val="000000"/>
          <w:sz w:val="23"/>
          <w:szCs w:val="23"/>
        </w:rPr>
        <w:t xml:space="preserve"> them to tape one end of their strip of paper to the front of the fan so that the strips will blow out toward the room </w:t>
      </w:r>
      <w:r w:rsidRPr="00A4011A">
        <w:rPr>
          <w:rFonts w:ascii="Adobe Garamond Pro" w:eastAsiaTheme="minorHAnsi" w:hAnsi="Adobe Garamond Pro" w:cs="Adobe Garamond Pro"/>
          <w:color w:val="000000"/>
          <w:sz w:val="23"/>
          <w:szCs w:val="23"/>
        </w:rPr>
        <w:lastRenderedPageBreak/>
        <w:t xml:space="preserve">when the fan is turned on. </w:t>
      </w:r>
      <w:r w:rsidRPr="00A4011A">
        <w:rPr>
          <w:rFonts w:ascii="Adobe Garamond Pro Bold" w:eastAsiaTheme="minorHAnsi" w:hAnsi="Adobe Garamond Pro Bold" w:cs="Adobe Garamond Pro Bold"/>
          <w:b/>
          <w:bCs/>
          <w:color w:val="000000"/>
          <w:szCs w:val="24"/>
        </w:rPr>
        <w:t>Tell</w:t>
      </w:r>
      <w:r w:rsidRPr="00A4011A">
        <w:rPr>
          <w:rFonts w:ascii="Adobe Garamond Pro" w:eastAsiaTheme="minorHAnsi" w:hAnsi="Adobe Garamond Pro" w:cs="Adobe Garamond Pro"/>
          <w:color w:val="000000"/>
          <w:sz w:val="23"/>
          <w:szCs w:val="23"/>
        </w:rPr>
        <w:t xml:space="preserve"> the young people that wind is a common image for the Holy Spirit. </w:t>
      </w:r>
      <w:r w:rsidRPr="00A4011A">
        <w:rPr>
          <w:rFonts w:ascii="Adobe Garamond Pro Bold" w:eastAsiaTheme="minorHAnsi" w:hAnsi="Adobe Garamond Pro Bold" w:cs="Adobe Garamond Pro Bold"/>
          <w:b/>
          <w:bCs/>
          <w:color w:val="000000"/>
          <w:szCs w:val="24"/>
        </w:rPr>
        <w:t>Turn on</w:t>
      </w:r>
      <w:r w:rsidRPr="00A4011A">
        <w:rPr>
          <w:rFonts w:ascii="Adobe Garamond Pro" w:eastAsiaTheme="minorHAnsi" w:hAnsi="Adobe Garamond Pro" w:cs="Adobe Garamond Pro"/>
          <w:color w:val="000000"/>
          <w:sz w:val="23"/>
          <w:szCs w:val="23"/>
        </w:rPr>
        <w:t xml:space="preserve"> the fan at low speed, and </w:t>
      </w:r>
      <w:r w:rsidRPr="00A4011A">
        <w:rPr>
          <w:rFonts w:ascii="Adobe Garamond Pro Bold" w:eastAsiaTheme="minorHAnsi" w:hAnsi="Adobe Garamond Pro Bold" w:cs="Adobe Garamond Pro Bold"/>
          <w:b/>
          <w:bCs/>
          <w:color w:val="000000"/>
          <w:szCs w:val="24"/>
        </w:rPr>
        <w:t>ask</w:t>
      </w:r>
      <w:r w:rsidRPr="00A4011A">
        <w:rPr>
          <w:rFonts w:ascii="Adobe Garamond Pro" w:eastAsiaTheme="minorHAnsi" w:hAnsi="Adobe Garamond Pro" w:cs="Adobe Garamond Pro"/>
          <w:color w:val="000000"/>
          <w:sz w:val="23"/>
          <w:szCs w:val="23"/>
        </w:rPr>
        <w:t xml:space="preserve"> the participants to respond briefly to the following questions:</w:t>
      </w:r>
    </w:p>
    <w:p w:rsidR="00611B2B" w:rsidRPr="0046157B" w:rsidRDefault="00611B2B" w:rsidP="0046157B">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 xml:space="preserve">What are some ways that God or God’s activity in the world might be compared to a breeze or wind? </w:t>
      </w:r>
      <w:r w:rsidRPr="0046157B">
        <w:rPr>
          <w:rFonts w:ascii="Adobe Garamond Pro" w:eastAsiaTheme="minorHAnsi" w:hAnsi="Adobe Garamond Pro" w:cs="Adobe Garamond Pro"/>
          <w:i/>
          <w:iCs/>
          <w:color w:val="000000"/>
          <w:sz w:val="23"/>
          <w:szCs w:val="23"/>
        </w:rPr>
        <w:t>(Look for answers related to God’s invisible work, and ways that we know of God’s presence by its effects.)</w:t>
      </w:r>
    </w:p>
    <w:p w:rsidR="00611B2B" w:rsidRPr="0046157B" w:rsidRDefault="00611B2B" w:rsidP="0046157B">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 xml:space="preserve">How were the strips of paper affected by the breeze? </w:t>
      </w:r>
      <w:r w:rsidRPr="0046157B">
        <w:rPr>
          <w:rFonts w:ascii="Adobe Garamond Pro" w:eastAsiaTheme="minorHAnsi" w:hAnsi="Adobe Garamond Pro" w:cs="Adobe Garamond Pro"/>
          <w:i/>
          <w:iCs/>
          <w:color w:val="000000"/>
          <w:sz w:val="23"/>
          <w:szCs w:val="23"/>
        </w:rPr>
        <w:t>(Look for answers such as movement or change from being inactive to being active.)</w:t>
      </w:r>
    </w:p>
    <w:p w:rsidR="00611B2B" w:rsidRPr="0046157B" w:rsidRDefault="00611B2B" w:rsidP="0046157B">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 xml:space="preserve">Assuming that the fan represents the Holy Spirit and the strips of paper represent us, how does turning on the fan symbolize the effects of the Holy Spirit on individual persons? </w:t>
      </w:r>
      <w:r w:rsidRPr="0046157B">
        <w:rPr>
          <w:rFonts w:ascii="Adobe Garamond Pro" w:eastAsiaTheme="minorHAnsi" w:hAnsi="Adobe Garamond Pro" w:cs="Adobe Garamond Pro"/>
          <w:i/>
          <w:iCs/>
          <w:color w:val="000000"/>
          <w:sz w:val="23"/>
          <w:szCs w:val="23"/>
        </w:rPr>
        <w:t>(Look for answers suggesting that the Holy Spirit moves people and activates the gifts they already possess.)</w:t>
      </w:r>
    </w:p>
    <w:p w:rsidR="00611B2B" w:rsidRPr="0046157B" w:rsidRDefault="00611B2B" w:rsidP="0046157B">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6157B">
        <w:rPr>
          <w:rFonts w:ascii="Adobe Garamond Pro Bold" w:eastAsiaTheme="minorHAnsi" w:hAnsi="Adobe Garamond Pro Bold" w:cs="Adobe Garamond Pro Bold"/>
          <w:b/>
          <w:bCs/>
          <w:color w:val="000000"/>
          <w:szCs w:val="24"/>
        </w:rPr>
        <w:t>Direct</w:t>
      </w:r>
      <w:r w:rsidRPr="0046157B">
        <w:rPr>
          <w:rFonts w:ascii="Adobe Garamond Pro" w:eastAsiaTheme="minorHAnsi" w:hAnsi="Adobe Garamond Pro" w:cs="Adobe Garamond Pro"/>
          <w:color w:val="000000"/>
          <w:sz w:val="23"/>
          <w:szCs w:val="23"/>
        </w:rPr>
        <w:t xml:space="preserve"> the participants to read the sections “The Holy Spirit and Pentecost” and “Titles and Symbols of the Holy Spirit,” on pages 127–130 in the handbook. The content covers points 4 through 9 on the handout “Lesson 12 Summary.”</w:t>
      </w:r>
    </w:p>
    <w:p w:rsidR="00611B2B" w:rsidRPr="0046157B" w:rsidRDefault="00611B2B" w:rsidP="0046157B">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6157B">
        <w:rPr>
          <w:rFonts w:ascii="Adobe Garamond Pro Bold" w:eastAsiaTheme="minorHAnsi" w:hAnsi="Adobe Garamond Pro Bold" w:cs="Adobe Garamond Pro Bold"/>
          <w:b/>
          <w:bCs/>
          <w:i/>
          <w:iCs/>
          <w:color w:val="000000"/>
          <w:sz w:val="23"/>
          <w:szCs w:val="23"/>
        </w:rPr>
        <w:t>(Optional)</w:t>
      </w:r>
      <w:r w:rsidRPr="0046157B">
        <w:rPr>
          <w:rFonts w:ascii="Adobe Garamond Pro" w:eastAsiaTheme="minorHAnsi" w:hAnsi="Adobe Garamond Pro" w:cs="Adobe Garamond Pro"/>
          <w:color w:val="000000"/>
          <w:sz w:val="23"/>
          <w:szCs w:val="23"/>
        </w:rPr>
        <w:t xml:space="preserve">  After the young people have finished the reading, </w:t>
      </w:r>
      <w:r w:rsidRPr="0046157B">
        <w:rPr>
          <w:rFonts w:ascii="Adobe Garamond Pro Bold" w:eastAsiaTheme="minorHAnsi" w:hAnsi="Adobe Garamond Pro Bold" w:cs="Adobe Garamond Pro Bold"/>
          <w:b/>
          <w:bCs/>
          <w:color w:val="000000"/>
          <w:szCs w:val="24"/>
        </w:rPr>
        <w:t>distribute</w:t>
      </w:r>
      <w:r w:rsidRPr="0046157B">
        <w:rPr>
          <w:rFonts w:ascii="Adobe Garamond Pro" w:eastAsiaTheme="minorHAnsi" w:hAnsi="Adobe Garamond Pro" w:cs="Adobe Garamond Pro"/>
          <w:color w:val="000000"/>
          <w:sz w:val="23"/>
          <w:szCs w:val="23"/>
        </w:rPr>
        <w:t xml:space="preserve"> the Bibles and </w:t>
      </w:r>
      <w:r w:rsidRPr="0046157B">
        <w:rPr>
          <w:rFonts w:ascii="Adobe Garamond Pro Bold" w:eastAsiaTheme="minorHAnsi" w:hAnsi="Adobe Garamond Pro Bold" w:cs="Adobe Garamond Pro Bold"/>
          <w:b/>
          <w:bCs/>
          <w:color w:val="000000"/>
          <w:szCs w:val="24"/>
        </w:rPr>
        <w:t>direct</w:t>
      </w:r>
      <w:r w:rsidRPr="0046157B">
        <w:rPr>
          <w:rFonts w:ascii="Adobe Garamond Pro" w:eastAsiaTheme="minorHAnsi" w:hAnsi="Adobe Garamond Pro" w:cs="Adobe Garamond Pro"/>
          <w:color w:val="000000"/>
          <w:sz w:val="23"/>
          <w:szCs w:val="23"/>
        </w:rPr>
        <w:t xml:space="preserve"> the young people to the Scripture Connection “The Resurrection Accounts,” on page 128 in the handbook. </w:t>
      </w:r>
      <w:r w:rsidRPr="0046157B">
        <w:rPr>
          <w:rFonts w:ascii="Adobe Garamond Pro Bold" w:eastAsiaTheme="minorHAnsi" w:hAnsi="Adobe Garamond Pro Bold" w:cs="Adobe Garamond Pro Bold"/>
          <w:b/>
          <w:bCs/>
          <w:color w:val="000000"/>
          <w:szCs w:val="24"/>
        </w:rPr>
        <w:t>Tell</w:t>
      </w:r>
      <w:r w:rsidRPr="0046157B">
        <w:rPr>
          <w:rFonts w:ascii="Adobe Garamond Pro" w:eastAsiaTheme="minorHAnsi" w:hAnsi="Adobe Garamond Pro" w:cs="Adobe Garamond Pro"/>
          <w:color w:val="000000"/>
          <w:sz w:val="23"/>
          <w:szCs w:val="23"/>
        </w:rPr>
        <w:t xml:space="preserve"> them to look up and read the Scripture passages in the Gospel of John and answer the last two questions in the sidebar.</w:t>
      </w:r>
    </w:p>
    <w:p w:rsidR="00611B2B" w:rsidRPr="00611B2B" w:rsidRDefault="00611B2B" w:rsidP="00611B2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1B2B">
        <w:rPr>
          <w:rFonts w:ascii="Adobe Garamond Pro Bold" w:eastAsiaTheme="minorHAnsi" w:hAnsi="Adobe Garamond Pro Bold" w:cs="Adobe Garamond Pro Bold"/>
          <w:b/>
          <w:bCs/>
          <w:color w:val="000000"/>
          <w:sz w:val="28"/>
          <w:szCs w:val="28"/>
        </w:rPr>
        <w:t>C. The Gifts of the Holy Spirit</w:t>
      </w:r>
    </w:p>
    <w:p w:rsidR="00611B2B" w:rsidRPr="00611B2B" w:rsidRDefault="00611B2B" w:rsidP="00611B2B">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611B2B">
        <w:rPr>
          <w:rFonts w:ascii="Adobe Garamond Pro Bold" w:eastAsiaTheme="minorHAnsi" w:hAnsi="Adobe Garamond Pro Bold" w:cs="Adobe Garamond Pro Bold"/>
          <w:b/>
          <w:bCs/>
          <w:color w:val="000000"/>
          <w:szCs w:val="24"/>
        </w:rPr>
        <w:t>Direct</w:t>
      </w:r>
      <w:r w:rsidRPr="00611B2B">
        <w:rPr>
          <w:rFonts w:ascii="Adobe Garamond Pro" w:eastAsiaTheme="minorHAnsi" w:hAnsi="Adobe Garamond Pro" w:cs="Adobe Garamond Pro"/>
          <w:color w:val="000000"/>
          <w:sz w:val="23"/>
          <w:szCs w:val="23"/>
        </w:rPr>
        <w:t xml:space="preserve"> the participants to read the section “The Gifts of the Holy Spirit,” on pages 130–132 in the handbook. The content covers point 10 on the handout “Lesson 12 Summary.”</w:t>
      </w:r>
    </w:p>
    <w:p w:rsidR="00611B2B" w:rsidRPr="00611B2B" w:rsidRDefault="00611B2B" w:rsidP="00611B2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1B2B">
        <w:rPr>
          <w:rFonts w:ascii="Adobe Garamond Pro" w:eastAsiaTheme="minorHAnsi" w:hAnsi="Adobe Garamond Pro" w:cs="Adobe Garamond Pro"/>
          <w:i/>
          <w:iCs/>
          <w:color w:val="000000"/>
          <w:sz w:val="23"/>
          <w:szCs w:val="23"/>
        </w:rPr>
        <w:t>Note:</w:t>
      </w:r>
      <w:r w:rsidRPr="00611B2B">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611B2B" w:rsidRPr="00611B2B" w:rsidRDefault="00611B2B" w:rsidP="00611B2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1B2B">
        <w:rPr>
          <w:rFonts w:ascii="Adobe Garamond Pro Bold" w:eastAsiaTheme="minorHAnsi" w:hAnsi="Adobe Garamond Pro Bold" w:cs="Adobe Garamond Pro Bold"/>
          <w:b/>
          <w:bCs/>
          <w:color w:val="000000"/>
          <w:sz w:val="34"/>
          <w:szCs w:val="34"/>
        </w:rPr>
        <w:t xml:space="preserve">Live It! </w:t>
      </w:r>
      <w:r w:rsidRPr="00611B2B">
        <w:rPr>
          <w:rFonts w:ascii="Adobe Garamond Pro Bold" w:eastAsiaTheme="minorHAnsi" w:hAnsi="Adobe Garamond Pro Bold" w:cs="Adobe Garamond Pro Bold"/>
          <w:b/>
          <w:bCs/>
          <w:color w:val="000000"/>
          <w:sz w:val="28"/>
          <w:szCs w:val="28"/>
        </w:rPr>
        <w:t>(15 to 20 minutes)</w:t>
      </w:r>
    </w:p>
    <w:p w:rsidR="00611B2B" w:rsidRPr="0046157B" w:rsidRDefault="00611B2B" w:rsidP="0046157B">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6157B">
        <w:rPr>
          <w:rFonts w:ascii="Adobe Garamond Pro Bold" w:eastAsiaTheme="minorHAnsi" w:hAnsi="Adobe Garamond Pro Bold" w:cs="Adobe Garamond Pro Bold"/>
          <w:b/>
          <w:bCs/>
          <w:color w:val="000000"/>
          <w:szCs w:val="24"/>
        </w:rPr>
        <w:t>Direct</w:t>
      </w:r>
      <w:r w:rsidRPr="0046157B">
        <w:rPr>
          <w:rFonts w:ascii="Adobe Garamond Pro" w:eastAsiaTheme="minorHAnsi" w:hAnsi="Adobe Garamond Pro" w:cs="Adobe Garamond Pro"/>
          <w:color w:val="000000"/>
          <w:sz w:val="23"/>
          <w:szCs w:val="23"/>
        </w:rPr>
        <w:t xml:space="preserve"> the young people to form groups of three or four, and </w:t>
      </w:r>
      <w:r w:rsidRPr="0046157B">
        <w:rPr>
          <w:rFonts w:ascii="Adobe Garamond Pro Bold" w:eastAsiaTheme="minorHAnsi" w:hAnsi="Adobe Garamond Pro Bold" w:cs="Adobe Garamond Pro Bold"/>
          <w:b/>
          <w:bCs/>
          <w:color w:val="000000"/>
          <w:szCs w:val="24"/>
        </w:rPr>
        <w:t>assign</w:t>
      </w:r>
      <w:r w:rsidRPr="0046157B">
        <w:rPr>
          <w:rFonts w:ascii="Adobe Garamond Pro" w:eastAsiaTheme="minorHAnsi" w:hAnsi="Adobe Garamond Pro" w:cs="Adobe Garamond Pro"/>
          <w:color w:val="000000"/>
          <w:sz w:val="23"/>
          <w:szCs w:val="23"/>
        </w:rPr>
        <w:t xml:space="preserve"> a symbol to each group. </w:t>
      </w:r>
      <w:r w:rsidRPr="0046157B">
        <w:rPr>
          <w:rFonts w:ascii="Adobe Garamond Pro Bold" w:eastAsiaTheme="minorHAnsi" w:hAnsi="Adobe Garamond Pro Bold" w:cs="Adobe Garamond Pro Bold"/>
          <w:b/>
          <w:bCs/>
          <w:color w:val="000000"/>
          <w:szCs w:val="24"/>
        </w:rPr>
        <w:t>Distribute</w:t>
      </w:r>
      <w:r w:rsidRPr="0046157B">
        <w:rPr>
          <w:rFonts w:ascii="Adobe Garamond Pro" w:eastAsiaTheme="minorHAnsi" w:hAnsi="Adobe Garamond Pro" w:cs="Adobe Garamond Pro"/>
          <w:color w:val="000000"/>
          <w:sz w:val="23"/>
          <w:szCs w:val="23"/>
        </w:rPr>
        <w:t xml:space="preserve"> a Bible and a section from the handout “Images of the Holy Spirit in Scripture” (Document #: TX003383) to each group.</w:t>
      </w:r>
    </w:p>
    <w:p w:rsidR="00611B2B" w:rsidRPr="00611B2B" w:rsidRDefault="00611B2B" w:rsidP="00611B2B">
      <w:pPr>
        <w:tabs>
          <w:tab w:val="left" w:pos="1100"/>
        </w:tabs>
        <w:autoSpaceDE w:val="0"/>
        <w:autoSpaceDN w:val="0"/>
        <w:adjustRightInd w:val="0"/>
        <w:spacing w:after="90" w:line="290" w:lineRule="atLeast"/>
        <w:ind w:left="360"/>
        <w:textAlignment w:val="center"/>
        <w:rPr>
          <w:rFonts w:ascii="Adobe Garamond Pro" w:eastAsiaTheme="minorHAnsi" w:hAnsi="Adobe Garamond Pro" w:cs="Adobe Garamond Pro"/>
          <w:color w:val="000000"/>
          <w:sz w:val="23"/>
          <w:szCs w:val="23"/>
        </w:rPr>
      </w:pPr>
      <w:r w:rsidRPr="00611B2B">
        <w:rPr>
          <w:rFonts w:ascii="Adobe Garamond Pro Bold" w:eastAsiaTheme="minorHAnsi" w:hAnsi="Adobe Garamond Pro Bold" w:cs="Adobe Garamond Pro Bold"/>
          <w:b/>
          <w:bCs/>
          <w:color w:val="000000"/>
          <w:szCs w:val="24"/>
        </w:rPr>
        <w:t>Explain</w:t>
      </w:r>
      <w:r w:rsidRPr="00611B2B">
        <w:rPr>
          <w:rFonts w:ascii="Adobe Garamond Pro" w:eastAsiaTheme="minorHAnsi" w:hAnsi="Adobe Garamond Pro" w:cs="Adobe Garamond Pro"/>
          <w:color w:val="000000"/>
          <w:sz w:val="23"/>
          <w:szCs w:val="23"/>
        </w:rPr>
        <w:t xml:space="preserve"> the task as follows:</w:t>
      </w:r>
    </w:p>
    <w:p w:rsidR="00611B2B" w:rsidRPr="0046157B" w:rsidRDefault="00611B2B" w:rsidP="0046157B">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Read the Scripture passages that relate to your symbol, and then discuss what the passages tell us about how the Holy Spirit works.</w:t>
      </w:r>
    </w:p>
    <w:p w:rsidR="00611B2B" w:rsidRPr="0046157B" w:rsidRDefault="00611B2B" w:rsidP="0046157B">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Plan a short presentation to teach the rest of the class about the symbol your group has studied and what it tells us about the Holy Spirit.</w:t>
      </w:r>
    </w:p>
    <w:p w:rsidR="00611B2B" w:rsidRPr="0046157B" w:rsidRDefault="00611B2B" w:rsidP="0046157B">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Your presentation should address the following questions:</w:t>
      </w:r>
    </w:p>
    <w:p w:rsidR="00611B2B" w:rsidRPr="00611B2B" w:rsidRDefault="00611B2B" w:rsidP="00611B2B">
      <w:pPr>
        <w:tabs>
          <w:tab w:val="left" w:pos="1620"/>
          <w:tab w:val="left" w:pos="1740"/>
        </w:tabs>
        <w:suppressAutoHyphens/>
        <w:autoSpaceDE w:val="0"/>
        <w:autoSpaceDN w:val="0"/>
        <w:adjustRightInd w:val="0"/>
        <w:spacing w:line="290" w:lineRule="atLeast"/>
        <w:ind w:left="1280"/>
        <w:textAlignment w:val="center"/>
        <w:rPr>
          <w:rFonts w:ascii="Adobe Garamond Pro" w:eastAsiaTheme="minorHAnsi" w:hAnsi="Adobe Garamond Pro" w:cs="Adobe Garamond Pro"/>
          <w:color w:val="000000"/>
          <w:sz w:val="23"/>
          <w:szCs w:val="23"/>
        </w:rPr>
      </w:pPr>
      <w:r w:rsidRPr="00611B2B">
        <w:rPr>
          <w:rFonts w:ascii="Adobe Garamond Pro" w:eastAsiaTheme="minorHAnsi" w:hAnsi="Adobe Garamond Pro" w:cs="Adobe Garamond Pro"/>
          <w:color w:val="000000"/>
          <w:sz w:val="23"/>
          <w:szCs w:val="23"/>
        </w:rPr>
        <w:t>•</w:t>
      </w:r>
      <w:r w:rsidRPr="00611B2B">
        <w:rPr>
          <w:rFonts w:ascii="Adobe Garamond Pro" w:eastAsiaTheme="minorHAnsi" w:hAnsi="Adobe Garamond Pro" w:cs="Adobe Garamond Pro"/>
          <w:color w:val="000000"/>
          <w:sz w:val="23"/>
          <w:szCs w:val="23"/>
        </w:rPr>
        <w:tab/>
        <w:t>How do we encounter or use the symbol in ordinary life?</w:t>
      </w:r>
    </w:p>
    <w:p w:rsidR="00611B2B" w:rsidRPr="00611B2B" w:rsidRDefault="00611B2B" w:rsidP="00611B2B">
      <w:pPr>
        <w:tabs>
          <w:tab w:val="left" w:pos="1620"/>
          <w:tab w:val="left" w:pos="1740"/>
        </w:tabs>
        <w:suppressAutoHyphens/>
        <w:autoSpaceDE w:val="0"/>
        <w:autoSpaceDN w:val="0"/>
        <w:adjustRightInd w:val="0"/>
        <w:spacing w:line="290" w:lineRule="atLeast"/>
        <w:ind w:left="1280"/>
        <w:textAlignment w:val="center"/>
        <w:rPr>
          <w:rFonts w:ascii="Adobe Garamond Pro" w:eastAsiaTheme="minorHAnsi" w:hAnsi="Adobe Garamond Pro" w:cs="Adobe Garamond Pro"/>
          <w:color w:val="000000"/>
          <w:sz w:val="23"/>
          <w:szCs w:val="23"/>
        </w:rPr>
      </w:pPr>
      <w:r w:rsidRPr="00611B2B">
        <w:rPr>
          <w:rFonts w:ascii="Adobe Garamond Pro" w:eastAsiaTheme="minorHAnsi" w:hAnsi="Adobe Garamond Pro" w:cs="Adobe Garamond Pro"/>
          <w:color w:val="000000"/>
          <w:sz w:val="23"/>
          <w:szCs w:val="23"/>
        </w:rPr>
        <w:t>•</w:t>
      </w:r>
      <w:r w:rsidRPr="00611B2B">
        <w:rPr>
          <w:rFonts w:ascii="Adobe Garamond Pro" w:eastAsiaTheme="minorHAnsi" w:hAnsi="Adobe Garamond Pro" w:cs="Adobe Garamond Pro"/>
          <w:color w:val="000000"/>
          <w:sz w:val="23"/>
          <w:szCs w:val="23"/>
        </w:rPr>
        <w:tab/>
        <w:t>What does the human experience of the symbol tell us about the Holy Spirit?</w:t>
      </w:r>
    </w:p>
    <w:p w:rsidR="00611B2B" w:rsidRPr="00611B2B" w:rsidRDefault="00611B2B" w:rsidP="00611B2B">
      <w:pPr>
        <w:tabs>
          <w:tab w:val="left" w:pos="1620"/>
          <w:tab w:val="left" w:pos="1740"/>
        </w:tabs>
        <w:suppressAutoHyphens/>
        <w:autoSpaceDE w:val="0"/>
        <w:autoSpaceDN w:val="0"/>
        <w:adjustRightInd w:val="0"/>
        <w:spacing w:line="290" w:lineRule="atLeast"/>
        <w:ind w:left="1280"/>
        <w:textAlignment w:val="center"/>
        <w:rPr>
          <w:rFonts w:ascii="Adobe Garamond Pro" w:eastAsiaTheme="minorHAnsi" w:hAnsi="Adobe Garamond Pro" w:cs="Adobe Garamond Pro"/>
          <w:color w:val="000000"/>
          <w:sz w:val="23"/>
          <w:szCs w:val="23"/>
        </w:rPr>
      </w:pPr>
      <w:proofErr w:type="gramStart"/>
      <w:r w:rsidRPr="00611B2B">
        <w:rPr>
          <w:rFonts w:ascii="Adobe Garamond Pro" w:eastAsiaTheme="minorHAnsi" w:hAnsi="Adobe Garamond Pro" w:cs="Adobe Garamond Pro"/>
          <w:color w:val="000000"/>
          <w:sz w:val="23"/>
          <w:szCs w:val="23"/>
        </w:rPr>
        <w:t>•</w:t>
      </w:r>
      <w:r w:rsidRPr="00611B2B">
        <w:rPr>
          <w:rFonts w:ascii="Adobe Garamond Pro" w:eastAsiaTheme="minorHAnsi" w:hAnsi="Adobe Garamond Pro" w:cs="Adobe Garamond Pro"/>
          <w:color w:val="000000"/>
          <w:sz w:val="23"/>
          <w:szCs w:val="23"/>
        </w:rPr>
        <w:tab/>
        <w:t>How is the Holy Spirit</w:t>
      </w:r>
      <w:proofErr w:type="gramEnd"/>
      <w:r w:rsidRPr="00611B2B">
        <w:rPr>
          <w:rFonts w:ascii="Adobe Garamond Pro" w:eastAsiaTheme="minorHAnsi" w:hAnsi="Adobe Garamond Pro" w:cs="Adobe Garamond Pro"/>
          <w:color w:val="000000"/>
          <w:sz w:val="23"/>
          <w:szCs w:val="23"/>
        </w:rPr>
        <w:t xml:space="preserve"> depicted in Scripture passages that use the symbol?</w:t>
      </w:r>
    </w:p>
    <w:p w:rsidR="00611B2B" w:rsidRDefault="00611B2B" w:rsidP="0046157B">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 xml:space="preserve">After the groups finish planning their presentations, </w:t>
      </w:r>
      <w:r w:rsidRPr="0046157B">
        <w:rPr>
          <w:rFonts w:ascii="Adobe Garamond Pro Bold" w:eastAsiaTheme="minorHAnsi" w:hAnsi="Adobe Garamond Pro Bold" w:cs="Adobe Garamond Pro Bold"/>
          <w:b/>
          <w:bCs/>
          <w:color w:val="000000"/>
          <w:szCs w:val="24"/>
        </w:rPr>
        <w:t>allow time</w:t>
      </w:r>
      <w:r w:rsidRPr="0046157B">
        <w:rPr>
          <w:rFonts w:ascii="Adobe Garamond Pro" w:eastAsiaTheme="minorHAnsi" w:hAnsi="Adobe Garamond Pro" w:cs="Adobe Garamond Pro"/>
          <w:color w:val="000000"/>
          <w:sz w:val="23"/>
          <w:szCs w:val="23"/>
        </w:rPr>
        <w:t xml:space="preserve"> for them to share with the rest of the class.</w:t>
      </w:r>
    </w:p>
    <w:p w:rsidR="00E7522A" w:rsidRPr="00E7522A" w:rsidRDefault="00E7522A" w:rsidP="00E7522A">
      <w:pPr>
        <w:tabs>
          <w:tab w:val="left" w:pos="400"/>
        </w:tabs>
        <w:autoSpaceDE w:val="0"/>
        <w:autoSpaceDN w:val="0"/>
        <w:adjustRightInd w:val="0"/>
        <w:spacing w:after="29" w:line="290" w:lineRule="atLeast"/>
        <w:textAlignment w:val="center"/>
        <w:rPr>
          <w:rFonts w:ascii="Adobe Garamond Pro" w:eastAsiaTheme="minorHAnsi" w:hAnsi="Adobe Garamond Pro" w:cs="Adobe Garamond Pro"/>
          <w:color w:val="000000"/>
          <w:sz w:val="23"/>
          <w:szCs w:val="23"/>
        </w:rPr>
      </w:pPr>
      <w:bookmarkStart w:id="0" w:name="_GoBack"/>
      <w:bookmarkEnd w:id="0"/>
    </w:p>
    <w:p w:rsidR="00611B2B" w:rsidRPr="0046157B" w:rsidRDefault="00611B2B" w:rsidP="0046157B">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6157B">
        <w:rPr>
          <w:rFonts w:ascii="Adobe Garamond Pro Bold" w:eastAsiaTheme="minorHAnsi" w:hAnsi="Adobe Garamond Pro Bold" w:cs="Adobe Garamond Pro Bold"/>
          <w:b/>
          <w:bCs/>
          <w:color w:val="000000"/>
          <w:szCs w:val="24"/>
        </w:rPr>
        <w:lastRenderedPageBreak/>
        <w:t>Share</w:t>
      </w:r>
      <w:r w:rsidRPr="0046157B">
        <w:rPr>
          <w:rFonts w:ascii="Adobe Garamond Pro" w:eastAsiaTheme="minorHAnsi" w:hAnsi="Adobe Garamond Pro" w:cs="Adobe Garamond Pro"/>
          <w:color w:val="000000"/>
          <w:sz w:val="23"/>
          <w:szCs w:val="23"/>
        </w:rPr>
        <w:t xml:space="preserve"> the following comments in your own words:</w:t>
      </w:r>
    </w:p>
    <w:p w:rsidR="00611B2B" w:rsidRPr="0046157B" w:rsidRDefault="00611B2B" w:rsidP="0046157B">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The title that Jesus uses for the Holy Spirit in the Gospel of John is Advocate, which means “someone who stands by your side.”</w:t>
      </w:r>
    </w:p>
    <w:p w:rsidR="00611B2B" w:rsidRPr="0046157B" w:rsidRDefault="00611B2B" w:rsidP="0046157B">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The early Christians clearly identified the Holy Spirit with the work of God the Father and Jesus Christ.</w:t>
      </w:r>
    </w:p>
    <w:p w:rsidR="00611B2B" w:rsidRPr="0046157B" w:rsidRDefault="00611B2B" w:rsidP="0046157B">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6157B">
        <w:rPr>
          <w:rFonts w:ascii="Adobe Garamond Pro" w:eastAsiaTheme="minorHAnsi" w:hAnsi="Adobe Garamond Pro" w:cs="Adobe Garamond Pro"/>
          <w:color w:val="000000"/>
          <w:sz w:val="23"/>
          <w:szCs w:val="23"/>
        </w:rPr>
        <w:t>The Church uses a number of symbols to identify the work of the Holy Spirit: water, fire, a cloud and light, a dove, anointing, and the laying on of hands.</w:t>
      </w:r>
    </w:p>
    <w:p w:rsidR="00611B2B" w:rsidRPr="00611B2B" w:rsidRDefault="00611B2B" w:rsidP="00611B2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1B2B">
        <w:rPr>
          <w:rFonts w:ascii="Adobe Garamond Pro Bold" w:eastAsiaTheme="minorHAnsi" w:hAnsi="Adobe Garamond Pro Bold" w:cs="Adobe Garamond Pro Bold"/>
          <w:b/>
          <w:bCs/>
          <w:color w:val="000000"/>
          <w:sz w:val="34"/>
          <w:szCs w:val="34"/>
        </w:rPr>
        <w:t xml:space="preserve">Closing Prayer </w:t>
      </w:r>
      <w:r w:rsidRPr="00611B2B">
        <w:rPr>
          <w:rFonts w:ascii="Adobe Garamond Pro Bold" w:eastAsiaTheme="minorHAnsi" w:hAnsi="Adobe Garamond Pro Bold" w:cs="Adobe Garamond Pro Bold"/>
          <w:b/>
          <w:bCs/>
          <w:color w:val="000000"/>
          <w:sz w:val="28"/>
          <w:szCs w:val="28"/>
        </w:rPr>
        <w:t>(5 minutes)</w:t>
      </w:r>
    </w:p>
    <w:p w:rsidR="00611B2B" w:rsidRPr="00611B2B" w:rsidRDefault="00611B2B" w:rsidP="00611B2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611B2B">
        <w:rPr>
          <w:rFonts w:ascii="Adobe Garamond Pro" w:eastAsiaTheme="minorHAnsi" w:hAnsi="Adobe Garamond Pro" w:cs="Adobe Garamond Pro"/>
          <w:color w:val="000000"/>
          <w:sz w:val="23"/>
          <w:szCs w:val="23"/>
        </w:rPr>
        <w:t xml:space="preserve">Following any announcements, close by </w:t>
      </w:r>
      <w:r w:rsidRPr="00611B2B">
        <w:rPr>
          <w:rFonts w:ascii="Adobe Garamond Pro Bold" w:eastAsiaTheme="minorHAnsi" w:hAnsi="Adobe Garamond Pro Bold" w:cs="Adobe Garamond Pro Bold"/>
          <w:b/>
          <w:bCs/>
          <w:color w:val="000000"/>
          <w:szCs w:val="24"/>
        </w:rPr>
        <w:t>praying</w:t>
      </w:r>
      <w:r w:rsidRPr="00611B2B">
        <w:rPr>
          <w:rFonts w:ascii="Adobe Garamond Pro" w:eastAsiaTheme="minorHAnsi" w:hAnsi="Adobe Garamond Pro" w:cs="Adobe Garamond Pro"/>
          <w:color w:val="000000"/>
          <w:sz w:val="23"/>
          <w:szCs w:val="23"/>
        </w:rPr>
        <w:t xml:space="preserve"> the “Confirmation Consecratory Prayer,” on page 449 in the handbook.</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8C" w:rsidRDefault="00117D8C" w:rsidP="004D0079">
      <w:r>
        <w:separator/>
      </w:r>
    </w:p>
    <w:p w:rsidR="00117D8C" w:rsidRDefault="00117D8C"/>
  </w:endnote>
  <w:endnote w:type="continuationSeparator" w:id="0">
    <w:p w:rsidR="00117D8C" w:rsidRDefault="00117D8C" w:rsidP="004D0079">
      <w:r>
        <w:continuationSeparator/>
      </w:r>
    </w:p>
    <w:p w:rsidR="00117D8C" w:rsidRDefault="00117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E7522A">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611B2B">
                                <w:rPr>
                                  <w:rFonts w:ascii="Arial" w:hAnsi="Arial" w:cs="Arial"/>
                                  <w:color w:val="000000"/>
                                  <w:sz w:val="18"/>
                                  <w:szCs w:val="18"/>
                                </w:rPr>
                                <w:t>304</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E7522A">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611B2B">
                          <w:rPr>
                            <w:rFonts w:ascii="Arial" w:hAnsi="Arial" w:cs="Arial"/>
                            <w:color w:val="000000"/>
                            <w:sz w:val="18"/>
                            <w:szCs w:val="18"/>
                          </w:rPr>
                          <w:t>304</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611B2B">
                            <w:rPr>
                              <w:rFonts w:ascii="Arial" w:hAnsi="Arial" w:cs="Arial"/>
                              <w:color w:val="000000"/>
                              <w:sz w:val="18"/>
                              <w:szCs w:val="18"/>
                            </w:rPr>
                            <w:t>304</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611B2B">
                      <w:rPr>
                        <w:rFonts w:ascii="Arial" w:hAnsi="Arial" w:cs="Arial"/>
                        <w:color w:val="000000"/>
                        <w:sz w:val="18"/>
                        <w:szCs w:val="18"/>
                      </w:rPr>
                      <w:t>304</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8C" w:rsidRDefault="00117D8C" w:rsidP="004D0079">
      <w:r>
        <w:separator/>
      </w:r>
    </w:p>
    <w:p w:rsidR="00117D8C" w:rsidRDefault="00117D8C"/>
  </w:footnote>
  <w:footnote w:type="continuationSeparator" w:id="0">
    <w:p w:rsidR="00117D8C" w:rsidRDefault="00117D8C" w:rsidP="004D0079">
      <w:r>
        <w:continuationSeparator/>
      </w:r>
    </w:p>
    <w:p w:rsidR="00117D8C" w:rsidRDefault="00117D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611B2B">
      <w:t>12</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6C656F6"/>
    <w:multiLevelType w:val="hybridMultilevel"/>
    <w:tmpl w:val="B7AE317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D4A9D"/>
    <w:multiLevelType w:val="hybridMultilevel"/>
    <w:tmpl w:val="3F44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A52649"/>
    <w:multiLevelType w:val="hybridMultilevel"/>
    <w:tmpl w:val="E8B4070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6B35B54"/>
    <w:multiLevelType w:val="hybridMultilevel"/>
    <w:tmpl w:val="6B0AD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91C46"/>
    <w:multiLevelType w:val="hybridMultilevel"/>
    <w:tmpl w:val="A5BCD09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1258BB"/>
    <w:multiLevelType w:val="hybridMultilevel"/>
    <w:tmpl w:val="B7DAB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6741CE5"/>
    <w:multiLevelType w:val="hybridMultilevel"/>
    <w:tmpl w:val="55145D3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1">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17"/>
  </w:num>
  <w:num w:numId="4">
    <w:abstractNumId w:val="24"/>
  </w:num>
  <w:num w:numId="5">
    <w:abstractNumId w:val="27"/>
  </w:num>
  <w:num w:numId="6">
    <w:abstractNumId w:val="1"/>
  </w:num>
  <w:num w:numId="7">
    <w:abstractNumId w:val="31"/>
  </w:num>
  <w:num w:numId="8">
    <w:abstractNumId w:val="6"/>
  </w:num>
  <w:num w:numId="9">
    <w:abstractNumId w:val="34"/>
  </w:num>
  <w:num w:numId="10">
    <w:abstractNumId w:val="13"/>
  </w:num>
  <w:num w:numId="11">
    <w:abstractNumId w:val="10"/>
  </w:num>
  <w:num w:numId="12">
    <w:abstractNumId w:val="29"/>
  </w:num>
  <w:num w:numId="13">
    <w:abstractNumId w:val="2"/>
  </w:num>
  <w:num w:numId="14">
    <w:abstractNumId w:val="9"/>
  </w:num>
  <w:num w:numId="15">
    <w:abstractNumId w:val="4"/>
  </w:num>
  <w:num w:numId="16">
    <w:abstractNumId w:val="5"/>
  </w:num>
  <w:num w:numId="17">
    <w:abstractNumId w:val="26"/>
  </w:num>
  <w:num w:numId="18">
    <w:abstractNumId w:val="15"/>
  </w:num>
  <w:num w:numId="19">
    <w:abstractNumId w:val="18"/>
  </w:num>
  <w:num w:numId="20">
    <w:abstractNumId w:val="28"/>
  </w:num>
  <w:num w:numId="21">
    <w:abstractNumId w:val="23"/>
  </w:num>
  <w:num w:numId="22">
    <w:abstractNumId w:val="25"/>
  </w:num>
  <w:num w:numId="23">
    <w:abstractNumId w:val="19"/>
  </w:num>
  <w:num w:numId="24">
    <w:abstractNumId w:val="37"/>
  </w:num>
  <w:num w:numId="25">
    <w:abstractNumId w:val="39"/>
  </w:num>
  <w:num w:numId="26">
    <w:abstractNumId w:val="14"/>
  </w:num>
  <w:num w:numId="27">
    <w:abstractNumId w:val="3"/>
  </w:num>
  <w:num w:numId="28">
    <w:abstractNumId w:val="12"/>
  </w:num>
  <w:num w:numId="29">
    <w:abstractNumId w:val="7"/>
  </w:num>
  <w:num w:numId="30">
    <w:abstractNumId w:val="41"/>
  </w:num>
  <w:num w:numId="31">
    <w:abstractNumId w:val="22"/>
  </w:num>
  <w:num w:numId="32">
    <w:abstractNumId w:val="0"/>
  </w:num>
  <w:num w:numId="33">
    <w:abstractNumId w:val="38"/>
  </w:num>
  <w:num w:numId="34">
    <w:abstractNumId w:val="35"/>
  </w:num>
  <w:num w:numId="35">
    <w:abstractNumId w:val="20"/>
  </w:num>
  <w:num w:numId="36">
    <w:abstractNumId w:val="16"/>
  </w:num>
  <w:num w:numId="37">
    <w:abstractNumId w:val="40"/>
  </w:num>
  <w:num w:numId="38">
    <w:abstractNumId w:val="32"/>
  </w:num>
  <w:num w:numId="39">
    <w:abstractNumId w:val="21"/>
  </w:num>
  <w:num w:numId="40">
    <w:abstractNumId w:val="36"/>
  </w:num>
  <w:num w:numId="41">
    <w:abstractNumId w:val="33"/>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17D8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6157B"/>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1B2B"/>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011A"/>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22A"/>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636F-17BC-4249-A2BF-D774B048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7</cp:revision>
  <cp:lastPrinted>2010-01-08T18:19:00Z</cp:lastPrinted>
  <dcterms:created xsi:type="dcterms:W3CDTF">2015-01-22T23:24:00Z</dcterms:created>
  <dcterms:modified xsi:type="dcterms:W3CDTF">2015-01-23T21:11:00Z</dcterms:modified>
</cp:coreProperties>
</file>