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12" w:rsidRDefault="001F5A12" w:rsidP="0099547D">
      <w:pPr>
        <w:pStyle w:val="A-BH"/>
        <w:rPr>
          <w:rFonts w:cs="Times New Roman"/>
        </w:rPr>
      </w:pPr>
      <w:r w:rsidRPr="00D21244">
        <w:t>The Sacraments: Seven Ways of Experiencing Christ</w:t>
      </w:r>
    </w:p>
    <w:p w:rsidR="001F5A12" w:rsidRPr="00D21244" w:rsidRDefault="001F5A12" w:rsidP="0099547D">
      <w:pPr>
        <w:pStyle w:val="A-Text"/>
        <w:spacing w:after="240"/>
        <w:rPr>
          <w:rFonts w:cs="Times New Roman"/>
        </w:rPr>
      </w:pPr>
      <w:r w:rsidRPr="00D21244">
        <w:t xml:space="preserve">The chart below contains a concise overview of each of the </w:t>
      </w:r>
      <w:r>
        <w:t>S</w:t>
      </w:r>
      <w:r w:rsidRPr="00D21244">
        <w:t xml:space="preserve">even </w:t>
      </w:r>
      <w:r>
        <w:t>S</w:t>
      </w:r>
      <w:r w:rsidRPr="00D21244">
        <w:t xml:space="preserve">acraments. Some </w:t>
      </w:r>
      <w:r>
        <w:t xml:space="preserve">information is missing. </w:t>
      </w:r>
      <w:r w:rsidRPr="00D21244">
        <w:t>Succinctly co</w:t>
      </w:r>
      <w:r>
        <w:t>mplete the chart. Print neatly.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820"/>
        <w:gridCol w:w="4707"/>
      </w:tblGrid>
      <w:tr w:rsidR="001F5A12" w:rsidRPr="007B45F6" w:rsidTr="00877330">
        <w:trPr>
          <w:trHeight w:val="503"/>
        </w:trPr>
        <w:tc>
          <w:tcPr>
            <w:tcW w:w="0" w:type="auto"/>
            <w:gridSpan w:val="3"/>
          </w:tcPr>
          <w:p w:rsidR="001F5A12" w:rsidRPr="007B45F6" w:rsidRDefault="001F5A12" w:rsidP="0099547D">
            <w:pPr>
              <w:pStyle w:val="A-ChartHeads"/>
              <w:spacing w:before="120"/>
              <w:jc w:val="center"/>
            </w:pPr>
            <w:r w:rsidRPr="007B45F6">
              <w:t>The Sacraments</w:t>
            </w:r>
          </w:p>
        </w:tc>
      </w:tr>
      <w:tr w:rsidR="001F5A12" w:rsidRPr="007B45F6" w:rsidTr="00877330">
        <w:trPr>
          <w:trHeight w:val="773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Name of Sacrament;</w:t>
            </w:r>
          </w:p>
          <w:p w:rsidR="001F5A12" w:rsidRPr="007B45F6" w:rsidRDefault="001F5A12" w:rsidP="0099547D">
            <w:pPr>
              <w:pStyle w:val="A-ChartText"/>
            </w:pPr>
            <w:r w:rsidRPr="007B45F6">
              <w:t>Repeatable or non-repeatable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Sacramental Signs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Brief Explanation of the Sacrament</w:t>
            </w:r>
          </w:p>
        </w:tc>
      </w:tr>
      <w:tr w:rsidR="001F5A12" w:rsidRPr="007B45F6">
        <w:trPr>
          <w:trHeight w:val="539"/>
        </w:trPr>
        <w:tc>
          <w:tcPr>
            <w:tcW w:w="0" w:type="auto"/>
            <w:gridSpan w:val="3"/>
          </w:tcPr>
          <w:p w:rsidR="001F5A12" w:rsidRPr="007B45F6" w:rsidRDefault="001F5A12" w:rsidP="0099547D">
            <w:pPr>
              <w:pStyle w:val="A-ChartHeads"/>
              <w:spacing w:before="120"/>
            </w:pPr>
            <w:r w:rsidRPr="007B45F6">
              <w:t>Sacraments of Initiation</w:t>
            </w:r>
          </w:p>
        </w:tc>
      </w:tr>
      <w:tr w:rsidR="001F5A12" w:rsidRPr="007B45F6" w:rsidTr="00877330">
        <w:trPr>
          <w:trHeight w:val="872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Baptism</w:t>
            </w:r>
          </w:p>
          <w:p w:rsidR="001F5A12" w:rsidRPr="007B45F6" w:rsidRDefault="001F5A12" w:rsidP="0099547D">
            <w:pPr>
              <w:pStyle w:val="A-ChartText"/>
              <w:rPr>
                <w:i/>
                <w:iCs/>
              </w:rPr>
            </w:pPr>
            <w:r w:rsidRPr="007B45F6">
              <w:rPr>
                <w:i/>
                <w:iCs/>
              </w:rPr>
              <w:t>Non-repeatable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 xml:space="preserve">Pouring water or immersion three times in the name of the Trinity 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 xml:space="preserve">Primary Sacrament of </w:t>
            </w:r>
            <w:r w:rsidR="00BA705C" w:rsidRPr="007B45F6">
              <w:t xml:space="preserve">Christian </w:t>
            </w:r>
            <w:r w:rsidRPr="007B45F6">
              <w:t>Initiation beginning new life in the Church; repeats what Jesus did as he began his public ministry</w:t>
            </w:r>
          </w:p>
        </w:tc>
      </w:tr>
      <w:tr w:rsidR="001F5A12" w:rsidRPr="007B45F6" w:rsidTr="00877330">
        <w:trPr>
          <w:trHeight w:val="800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Anointing with Sacred Chrism (oil), laying on of hands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Completing of Baptism; strengthens new life; signifies the gift of the Holy Spirit</w:t>
            </w:r>
          </w:p>
        </w:tc>
      </w:tr>
      <w:tr w:rsidR="001F5A12" w:rsidRPr="007B45F6" w:rsidTr="00877330">
        <w:trPr>
          <w:trHeight w:val="890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The Eucharist</w:t>
            </w:r>
          </w:p>
          <w:p w:rsidR="001F5A12" w:rsidRPr="007B45F6" w:rsidRDefault="001F5A12" w:rsidP="0099547D">
            <w:pPr>
              <w:pStyle w:val="A-ChartText"/>
              <w:rPr>
                <w:i/>
                <w:iCs/>
              </w:rPr>
            </w:pPr>
            <w:r w:rsidRPr="007B45F6">
              <w:rPr>
                <w:i/>
                <w:iCs/>
              </w:rPr>
              <w:t xml:space="preserve">Repeatable 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Blessing, distributing, and eating consecrated bread and wine, the Body and Blood of Christ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Final Sacrament of</w:t>
            </w:r>
            <w:r w:rsidR="00BA705C" w:rsidRPr="007B45F6">
              <w:t xml:space="preserve"> </w:t>
            </w:r>
            <w:bookmarkStart w:id="0" w:name="_GoBack"/>
            <w:bookmarkEnd w:id="0"/>
            <w:r w:rsidR="00BA705C" w:rsidRPr="007B45F6">
              <w:t>Christian</w:t>
            </w:r>
            <w:r w:rsidRPr="007B45F6">
              <w:t xml:space="preserve"> Initiation that nourishes and sustains us in resurrected life in Christ; spiritual food for the journey </w:t>
            </w:r>
          </w:p>
        </w:tc>
      </w:tr>
      <w:tr w:rsidR="001F5A12" w:rsidRPr="007B45F6">
        <w:trPr>
          <w:trHeight w:val="341"/>
        </w:trPr>
        <w:tc>
          <w:tcPr>
            <w:tcW w:w="0" w:type="auto"/>
            <w:gridSpan w:val="3"/>
          </w:tcPr>
          <w:p w:rsidR="001F5A12" w:rsidRPr="007B45F6" w:rsidRDefault="001F5A12" w:rsidP="0099547D">
            <w:pPr>
              <w:pStyle w:val="A-ChartHeads"/>
              <w:spacing w:before="120" w:after="120"/>
            </w:pPr>
            <w:r w:rsidRPr="007B45F6">
              <w:t>Sacraments of Healing</w:t>
            </w:r>
          </w:p>
        </w:tc>
      </w:tr>
      <w:tr w:rsidR="001F5A12" w:rsidRPr="007B45F6" w:rsidTr="00877330">
        <w:trPr>
          <w:trHeight w:val="773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Reconciliation</w:t>
            </w:r>
          </w:p>
          <w:p w:rsidR="001F5A12" w:rsidRPr="007B45F6" w:rsidRDefault="001F5A12" w:rsidP="0099547D">
            <w:pPr>
              <w:pStyle w:val="A-ChartText"/>
              <w:rPr>
                <w:i/>
                <w:iCs/>
              </w:rPr>
            </w:pPr>
            <w:r w:rsidRPr="007B45F6">
              <w:rPr>
                <w:i/>
                <w:iCs/>
              </w:rPr>
              <w:t>Repeatable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 xml:space="preserve">Confession of sins, and words of absolution (forgiveness) 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</w:p>
        </w:tc>
      </w:tr>
      <w:tr w:rsidR="001F5A12" w:rsidRPr="007B45F6" w:rsidTr="00877330">
        <w:trPr>
          <w:trHeight w:val="800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Anointing of the Sick</w:t>
            </w:r>
          </w:p>
          <w:p w:rsidR="001F5A12" w:rsidRPr="007B45F6" w:rsidRDefault="001F5A12" w:rsidP="0099547D">
            <w:pPr>
              <w:pStyle w:val="A-ChartText"/>
            </w:pPr>
            <w:r w:rsidRPr="007B45F6">
              <w:t>_____________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Sacrament of Healing for those who are seriously ill or for any life-threatening situation (e.g., serious surgery)</w:t>
            </w:r>
          </w:p>
        </w:tc>
      </w:tr>
      <w:tr w:rsidR="001F5A12" w:rsidRPr="007B45F6" w:rsidTr="00877330">
        <w:trPr>
          <w:trHeight w:val="665"/>
        </w:trPr>
        <w:tc>
          <w:tcPr>
            <w:tcW w:w="0" w:type="auto"/>
            <w:gridSpan w:val="3"/>
          </w:tcPr>
          <w:p w:rsidR="001F5A12" w:rsidRPr="007B45F6" w:rsidRDefault="001F5A12" w:rsidP="0099547D">
            <w:pPr>
              <w:pStyle w:val="A-ChartHeads"/>
              <w:spacing w:before="120"/>
            </w:pPr>
            <w:r w:rsidRPr="007B45F6">
              <w:t>Sacraments ___________________________________</w:t>
            </w:r>
          </w:p>
        </w:tc>
      </w:tr>
      <w:tr w:rsidR="001F5A12" w:rsidRPr="007B45F6" w:rsidTr="00877330">
        <w:trPr>
          <w:trHeight w:val="1250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</w:p>
          <w:p w:rsidR="001F5A12" w:rsidRPr="007B45F6" w:rsidRDefault="001F5A12" w:rsidP="0099547D">
            <w:pPr>
              <w:pStyle w:val="A-ChartText"/>
            </w:pPr>
            <w:r w:rsidRPr="007B45F6">
              <w:t>______________</w:t>
            </w:r>
          </w:p>
          <w:p w:rsidR="001F5A12" w:rsidRPr="007B45F6" w:rsidRDefault="001F5A12" w:rsidP="0099547D">
            <w:pPr>
              <w:pStyle w:val="A-ChartText"/>
            </w:pPr>
          </w:p>
          <w:p w:rsidR="001F5A12" w:rsidRPr="007B45F6" w:rsidRDefault="001F5A12" w:rsidP="0099547D">
            <w:pPr>
              <w:pStyle w:val="A-ChartText"/>
              <w:rPr>
                <w:i/>
                <w:iCs/>
              </w:rPr>
            </w:pPr>
            <w:r w:rsidRPr="007B45F6">
              <w:rPr>
                <w:i/>
                <w:iCs/>
              </w:rPr>
              <w:t>Non-repeatable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The laying on of hands and the speaking of the prayer of consecration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A Sacrament of service to the Church as a deacon, priest, or bishop; celebrates Sacraments according to their office (e.g., priest can celebrate the Eucharist but cannot ordain another priest)</w:t>
            </w:r>
          </w:p>
        </w:tc>
      </w:tr>
      <w:tr w:rsidR="001F5A12" w:rsidRPr="007B45F6" w:rsidTr="00877330">
        <w:trPr>
          <w:trHeight w:val="1070"/>
        </w:trPr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Marriage</w:t>
            </w:r>
          </w:p>
          <w:p w:rsidR="001F5A12" w:rsidRPr="007B45F6" w:rsidRDefault="001F5A12" w:rsidP="0099547D">
            <w:pPr>
              <w:pStyle w:val="A-ChartText"/>
            </w:pPr>
            <w:r w:rsidRPr="007B45F6">
              <w:rPr>
                <w:i/>
                <w:iCs/>
              </w:rPr>
              <w:t>Non-repeatable</w:t>
            </w:r>
            <w:r w:rsidRPr="007B45F6">
              <w:t xml:space="preserve"> as long as both spouses live</w:t>
            </w: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</w:p>
        </w:tc>
        <w:tc>
          <w:tcPr>
            <w:tcW w:w="0" w:type="auto"/>
          </w:tcPr>
          <w:p w:rsidR="001F5A12" w:rsidRPr="007B45F6" w:rsidRDefault="001F5A12" w:rsidP="0099547D">
            <w:pPr>
              <w:pStyle w:val="A-ChartText"/>
            </w:pPr>
            <w:r w:rsidRPr="007B45F6">
              <w:t>Planned by God to bring about two great goods: man and woman pledged in love and service to one another, and the procreation and education of children</w:t>
            </w:r>
          </w:p>
        </w:tc>
      </w:tr>
    </w:tbl>
    <w:p w:rsidR="001F5A12" w:rsidRPr="006515F4" w:rsidRDefault="001F5A12" w:rsidP="006515F4"/>
    <w:sectPr w:rsidR="001F5A12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F6" w:rsidRDefault="007B45F6" w:rsidP="004D0079">
      <w:r>
        <w:separator/>
      </w:r>
    </w:p>
    <w:p w:rsidR="007B45F6" w:rsidRDefault="007B45F6"/>
  </w:endnote>
  <w:endnote w:type="continuationSeparator" w:id="0">
    <w:p w:rsidR="007B45F6" w:rsidRDefault="007B45F6" w:rsidP="004D0079">
      <w:r>
        <w:continuationSeparator/>
      </w:r>
    </w:p>
    <w:p w:rsidR="007B45F6" w:rsidRDefault="007B4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12" w:rsidRPr="00F82D2A" w:rsidRDefault="007B45F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1F5A12" w:rsidRPr="00EB1A31" w:rsidRDefault="001F5A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F5A12" w:rsidRPr="000318AE" w:rsidRDefault="001F5A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B1A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B1A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225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TX002076</w:t>
                </w:r>
              </w:p>
              <w:p w:rsidR="001F5A12" w:rsidRPr="000318AE" w:rsidRDefault="001F5A12" w:rsidP="000318AE"/>
            </w:txbxContent>
          </v:textbox>
        </v:shape>
      </w:pict>
    </w:r>
    <w:r w:rsidR="00BA70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12" w:rsidRDefault="007B45F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1F5A12" w:rsidRPr="00EB1A31" w:rsidRDefault="001F5A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F5A12" w:rsidRPr="000318AE" w:rsidRDefault="001F5A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B1A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B1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B1A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225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TX002076</w:t>
                </w:r>
              </w:p>
              <w:p w:rsidR="001F5A12" w:rsidRPr="000E1ADA" w:rsidRDefault="001F5A1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70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F6" w:rsidRDefault="007B45F6" w:rsidP="004D0079">
      <w:r>
        <w:separator/>
      </w:r>
    </w:p>
    <w:p w:rsidR="007B45F6" w:rsidRDefault="007B45F6"/>
  </w:footnote>
  <w:footnote w:type="continuationSeparator" w:id="0">
    <w:p w:rsidR="007B45F6" w:rsidRDefault="007B45F6" w:rsidP="004D0079">
      <w:r>
        <w:continuationSeparator/>
      </w:r>
    </w:p>
    <w:p w:rsidR="007B45F6" w:rsidRDefault="007B45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12" w:rsidRDefault="001F5A12" w:rsidP="00DC08C5">
    <w:pPr>
      <w:pStyle w:val="A-Header-articletitlepage2"/>
      <w:rPr>
        <w:rFonts w:cs="Times New Roman"/>
      </w:rPr>
    </w:pPr>
    <w:r w:rsidRPr="000225E1">
      <w:t>The Sacraments: Seven Ways of Experiencing Christ</w:t>
    </w:r>
    <w:r>
      <w:rPr>
        <w:rFonts w:cs="Times New Roman"/>
      </w:rPr>
      <w:tab/>
    </w:r>
    <w:r w:rsidRPr="00F82D2A">
      <w:t xml:space="preserve">Page | </w:t>
    </w:r>
    <w:r w:rsidR="00DF5DC2">
      <w:fldChar w:fldCharType="begin"/>
    </w:r>
    <w:r w:rsidR="00DF5DC2">
      <w:instrText xml:space="preserve"> PAGE   \* MERGEFORMAT </w:instrText>
    </w:r>
    <w:r w:rsidR="00DF5DC2">
      <w:fldChar w:fldCharType="separate"/>
    </w:r>
    <w:r w:rsidR="0099547D">
      <w:rPr>
        <w:noProof/>
      </w:rPr>
      <w:t>2</w:t>
    </w:r>
    <w:r w:rsidR="00DF5DC2">
      <w:rPr>
        <w:noProof/>
      </w:rPr>
      <w:fldChar w:fldCharType="end"/>
    </w:r>
  </w:p>
  <w:p w:rsidR="001F5A12" w:rsidRDefault="001F5A12"/>
  <w:p w:rsidR="001F5A12" w:rsidRDefault="001F5A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12" w:rsidRPr="003E24F6" w:rsidRDefault="001F5A12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25E1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C77A8"/>
    <w:rsid w:val="000D5ED9"/>
    <w:rsid w:val="000E1ADA"/>
    <w:rsid w:val="000E564B"/>
    <w:rsid w:val="000F6CCE"/>
    <w:rsid w:val="00103E1C"/>
    <w:rsid w:val="00122197"/>
    <w:rsid w:val="001231DF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5A12"/>
    <w:rsid w:val="001F7384"/>
    <w:rsid w:val="0020638E"/>
    <w:rsid w:val="00225B1E"/>
    <w:rsid w:val="00231C40"/>
    <w:rsid w:val="00236F06"/>
    <w:rsid w:val="002462B2"/>
    <w:rsid w:val="00254E02"/>
    <w:rsid w:val="00261080"/>
    <w:rsid w:val="00263E7E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0EAA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7AD0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70AE"/>
    <w:rsid w:val="00580F65"/>
    <w:rsid w:val="0058460F"/>
    <w:rsid w:val="005A3D59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45F6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7330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547D"/>
    <w:rsid w:val="00997818"/>
    <w:rsid w:val="009D36BA"/>
    <w:rsid w:val="009E00C3"/>
    <w:rsid w:val="009E15E5"/>
    <w:rsid w:val="009F2BD3"/>
    <w:rsid w:val="00A00D1F"/>
    <w:rsid w:val="00A072A2"/>
    <w:rsid w:val="00A13B86"/>
    <w:rsid w:val="00A22334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7BF6"/>
    <w:rsid w:val="00BA32E8"/>
    <w:rsid w:val="00BA705C"/>
    <w:rsid w:val="00BC1E13"/>
    <w:rsid w:val="00BC4453"/>
    <w:rsid w:val="00BC71B6"/>
    <w:rsid w:val="00BD06B0"/>
    <w:rsid w:val="00BE1C44"/>
    <w:rsid w:val="00BE3E0E"/>
    <w:rsid w:val="00BF0340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0DA9"/>
    <w:rsid w:val="00D14D22"/>
    <w:rsid w:val="00D21244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5DC2"/>
    <w:rsid w:val="00E02EAF"/>
    <w:rsid w:val="00E069BA"/>
    <w:rsid w:val="00E12E92"/>
    <w:rsid w:val="00E16237"/>
    <w:rsid w:val="00E2045E"/>
    <w:rsid w:val="00E51E59"/>
    <w:rsid w:val="00E7545A"/>
    <w:rsid w:val="00EB1125"/>
    <w:rsid w:val="00EB1A31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DF5DC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DF5DC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DF5DC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DF5DC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DF5DC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F5DC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DF5DC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F5DC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DF5DC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F5DC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DF5DC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F5DC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DF5DC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F5DC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DF5DC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F5DC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DF5DC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F5DC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DF5DC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F5DC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DF5DC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DF5DC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F5DC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DF5DC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DF5DC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DF5DC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F5DC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DF5DC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F5DC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DF5DC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F5DC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DF5DC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F5DC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DF5DC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DF5DC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DF5DC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DF5DC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F5DC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F5DC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DF5DC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F5DC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F5DC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DF5DC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DF5DC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DF5DC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DF5DC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DF5DC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F5DC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F5DC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DF5DC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DF5DC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DF5DC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DF5DC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DF5DC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DF5DC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DF5DC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DF5DC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DF5DC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F5DC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2011-06-07T17:53:00Z</dcterms:created>
  <dcterms:modified xsi:type="dcterms:W3CDTF">2011-11-16T06:47:00Z</dcterms:modified>
</cp:coreProperties>
</file>