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8" w:rsidRDefault="004510D1" w:rsidP="00EA2F92">
      <w:pPr>
        <w:pStyle w:val="A-BH"/>
      </w:pPr>
      <w:r w:rsidRPr="004510D1">
        <w:t>The Sacrament of Holy Orders: Graphic Organizer</w:t>
      </w:r>
    </w:p>
    <w:p w:rsidR="00E07278" w:rsidRDefault="000F4EF4" w:rsidP="00EA2F92">
      <w:pPr>
        <w:pStyle w:val="A-Text"/>
        <w:spacing w:after="240"/>
      </w:pPr>
      <w:r w:rsidRPr="000F4EF4">
        <w:t xml:space="preserve">With your group, make a list in the first column, in correct order if possible, of the symbolic actions in the Rite of Ordination of a </w:t>
      </w:r>
      <w:r w:rsidR="00BB1D67">
        <w:t>p</w:t>
      </w:r>
      <w:r w:rsidR="00BB1D67" w:rsidRPr="000F4EF4">
        <w:t>riest</w:t>
      </w:r>
      <w:r w:rsidRPr="000F4EF4">
        <w:t xml:space="preserve">. In the second column, give a short explanation of the meaning of this action (which may include words). Also note and respond to the question at the bottom of the </w:t>
      </w:r>
      <w:r w:rsidR="00700891">
        <w:t xml:space="preserve">second </w:t>
      </w:r>
      <w:r w:rsidRPr="000F4EF4">
        <w:t>page.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698"/>
        <w:gridCol w:w="4698"/>
      </w:tblGrid>
      <w:tr w:rsidR="004510D1" w:rsidRPr="004510D1" w:rsidTr="00EA2F92">
        <w:trPr>
          <w:cantSplit/>
        </w:trPr>
        <w:tc>
          <w:tcPr>
            <w:tcW w:w="9396" w:type="dxa"/>
            <w:gridSpan w:val="2"/>
          </w:tcPr>
          <w:p w:rsidR="00E07278" w:rsidRDefault="004510D1" w:rsidP="00EA2F92">
            <w:pPr>
              <w:pStyle w:val="A-ChartHeads"/>
              <w:rPr>
                <w:sz w:val="22"/>
              </w:rPr>
            </w:pPr>
            <w:r w:rsidRPr="004510D1">
              <w:t>The Sacramental Celebration of Holy Orders</w:t>
            </w: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4510D1" w:rsidP="00EA2F92">
            <w:pPr>
              <w:pStyle w:val="A-ChartText"/>
              <w:rPr>
                <w:sz w:val="22"/>
              </w:rPr>
            </w:pPr>
            <w:r w:rsidRPr="004510D1">
              <w:t xml:space="preserve">Symbolic Action (words and action) </w:t>
            </w:r>
          </w:p>
        </w:tc>
        <w:tc>
          <w:tcPr>
            <w:tcW w:w="4698" w:type="dxa"/>
          </w:tcPr>
          <w:p w:rsidR="00E07278" w:rsidRDefault="004510D1" w:rsidP="00EA2F92">
            <w:pPr>
              <w:pStyle w:val="A-ChartText"/>
              <w:rPr>
                <w:sz w:val="22"/>
              </w:rPr>
            </w:pPr>
            <w:r w:rsidRPr="004510D1">
              <w:t xml:space="preserve">Meaning and Effect </w:t>
            </w: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EA2F92" w:rsidTr="00E74B56">
        <w:trPr>
          <w:cantSplit/>
        </w:trPr>
        <w:tc>
          <w:tcPr>
            <w:tcW w:w="9396" w:type="dxa"/>
            <w:gridSpan w:val="2"/>
          </w:tcPr>
          <w:p w:rsidR="00EA2F92" w:rsidRDefault="00EA2F92" w:rsidP="00E74B56">
            <w:pPr>
              <w:pStyle w:val="A-ChartHeads"/>
              <w:rPr>
                <w:sz w:val="22"/>
              </w:rPr>
            </w:pPr>
            <w:r w:rsidRPr="004510D1">
              <w:lastRenderedPageBreak/>
              <w:t>The Sacramental Celebration of Holy Orders</w:t>
            </w:r>
          </w:p>
        </w:tc>
      </w:tr>
      <w:tr w:rsidR="00EA2F92" w:rsidTr="00E74B56">
        <w:trPr>
          <w:cantSplit/>
        </w:trPr>
        <w:tc>
          <w:tcPr>
            <w:tcW w:w="4698" w:type="dxa"/>
          </w:tcPr>
          <w:p w:rsidR="00EA2F92" w:rsidRDefault="00EA2F92" w:rsidP="00E74B56">
            <w:pPr>
              <w:pStyle w:val="A-ChartText"/>
              <w:rPr>
                <w:sz w:val="22"/>
              </w:rPr>
            </w:pPr>
            <w:r w:rsidRPr="004510D1">
              <w:t xml:space="preserve">Symbolic Action (words and action) </w:t>
            </w:r>
          </w:p>
        </w:tc>
        <w:tc>
          <w:tcPr>
            <w:tcW w:w="4698" w:type="dxa"/>
          </w:tcPr>
          <w:p w:rsidR="00EA2F92" w:rsidRDefault="00EA2F92" w:rsidP="00E74B56">
            <w:pPr>
              <w:pStyle w:val="A-ChartText"/>
              <w:rPr>
                <w:sz w:val="22"/>
              </w:rPr>
            </w:pPr>
            <w:r w:rsidRPr="004510D1">
              <w:t xml:space="preserve">Meaning and Effect </w:t>
            </w: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4510D1" w:rsidRPr="004510D1" w:rsidTr="00EA2F92">
        <w:trPr>
          <w:cantSplit/>
        </w:trPr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698" w:type="dxa"/>
          </w:tcPr>
          <w:p w:rsidR="00E07278" w:rsidRDefault="00E07278">
            <w:pPr>
              <w:spacing w:line="480" w:lineRule="auto"/>
              <w:rPr>
                <w:rFonts w:ascii="Book Antiqua" w:hAnsi="Book Antiqua"/>
                <w:szCs w:val="24"/>
              </w:rPr>
            </w:pPr>
          </w:p>
        </w:tc>
      </w:tr>
    </w:tbl>
    <w:p w:rsidR="00E07278" w:rsidRDefault="00E07278">
      <w:pPr>
        <w:spacing w:line="480" w:lineRule="auto"/>
        <w:rPr>
          <w:rFonts w:ascii="Book Antiqua" w:hAnsi="Book Antiqua"/>
          <w:szCs w:val="24"/>
        </w:rPr>
      </w:pPr>
    </w:p>
    <w:p w:rsidR="00AB7193" w:rsidRPr="001A03ED" w:rsidRDefault="004510D1" w:rsidP="00EA2F92">
      <w:pPr>
        <w:pStyle w:val="A-Text"/>
      </w:pPr>
      <w:r w:rsidRPr="004510D1">
        <w:t>How are the various signs or actions in the Rite of Holy Orders related to one another?</w:t>
      </w:r>
    </w:p>
    <w:sectPr w:rsidR="00AB7193" w:rsidRPr="001A03ED" w:rsidSect="00EA2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36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24" w:rsidRDefault="008D0324" w:rsidP="004D0079">
      <w:r>
        <w:separator/>
      </w:r>
    </w:p>
    <w:p w:rsidR="008D0324" w:rsidRDefault="008D0324"/>
  </w:endnote>
  <w:endnote w:type="continuationSeparator" w:id="0">
    <w:p w:rsidR="008D0324" w:rsidRDefault="008D0324" w:rsidP="004D0079">
      <w:r>
        <w:continuationSeparator/>
      </w:r>
    </w:p>
    <w:p w:rsidR="008D0324" w:rsidRDefault="008D03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035C6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D7DC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D7DC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035C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A03E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A03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24" w:rsidRDefault="008D0324" w:rsidP="004D0079">
      <w:r>
        <w:separator/>
      </w:r>
    </w:p>
    <w:p w:rsidR="008D0324" w:rsidRDefault="008D0324"/>
  </w:footnote>
  <w:footnote w:type="continuationSeparator" w:id="0">
    <w:p w:rsidR="008D0324" w:rsidRDefault="008D0324" w:rsidP="004D0079">
      <w:r>
        <w:continuationSeparator/>
      </w:r>
    </w:p>
    <w:p w:rsidR="008D0324" w:rsidRDefault="008D03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4510D1" w:rsidP="00DC08C5">
    <w:pPr>
      <w:pStyle w:val="A-Header-articletitlepage2"/>
    </w:pPr>
    <w:r>
      <w:t>The Sacrament of Holy Orders: Graphic Organizer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035C6E">
      <w:fldChar w:fldCharType="begin"/>
    </w:r>
    <w:r w:rsidR="003D333A">
      <w:instrText xml:space="preserve"> PAGE   \* MERGEFORMAT </w:instrText>
    </w:r>
    <w:r w:rsidR="00035C6E">
      <w:fldChar w:fldCharType="separate"/>
    </w:r>
    <w:r w:rsidR="00700891">
      <w:rPr>
        <w:noProof/>
      </w:rPr>
      <w:t>2</w:t>
    </w:r>
    <w:r w:rsidR="00035C6E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27CB"/>
    <w:rsid w:val="00011B92"/>
    <w:rsid w:val="000174A3"/>
    <w:rsid w:val="0002055A"/>
    <w:rsid w:val="00021A66"/>
    <w:rsid w:val="000262AD"/>
    <w:rsid w:val="00026B17"/>
    <w:rsid w:val="000318AE"/>
    <w:rsid w:val="00035C6E"/>
    <w:rsid w:val="00035EB5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1D3E"/>
    <w:rsid w:val="000F4EF4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03ED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10D1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3071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0891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0673"/>
    <w:rsid w:val="00781027"/>
    <w:rsid w:val="00781585"/>
    <w:rsid w:val="00784075"/>
    <w:rsid w:val="00786E12"/>
    <w:rsid w:val="007B221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75D6"/>
    <w:rsid w:val="00883D20"/>
    <w:rsid w:val="00890B75"/>
    <w:rsid w:val="008A5FEE"/>
    <w:rsid w:val="008B14A0"/>
    <w:rsid w:val="008C2FC3"/>
    <w:rsid w:val="008D0324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294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77315"/>
    <w:rsid w:val="00BA32E8"/>
    <w:rsid w:val="00BB1D67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7DC4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07278"/>
    <w:rsid w:val="00E12E92"/>
    <w:rsid w:val="00E16237"/>
    <w:rsid w:val="00E2045E"/>
    <w:rsid w:val="00E51E59"/>
    <w:rsid w:val="00E7545A"/>
    <w:rsid w:val="00EA2F92"/>
    <w:rsid w:val="00EB1125"/>
    <w:rsid w:val="00EC358B"/>
    <w:rsid w:val="00EC52EC"/>
    <w:rsid w:val="00EC5FF7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10D1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10D1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0850-C007-4B87-9EC2-9D3F334A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2012-05-06T21:28:00Z</dcterms:created>
  <dcterms:modified xsi:type="dcterms:W3CDTF">2012-09-25T21:13:00Z</dcterms:modified>
</cp:coreProperties>
</file>