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15" w:rsidRPr="000D5815" w:rsidRDefault="000D5815" w:rsidP="007A0977">
      <w:pPr>
        <w:pStyle w:val="A-BH"/>
      </w:pPr>
      <w:r w:rsidRPr="000D5815">
        <w:t>Rings of Interpretation</w:t>
      </w:r>
    </w:p>
    <w:p w:rsidR="000D5815" w:rsidRPr="007A0977" w:rsidRDefault="000D5815" w:rsidP="000D5815">
      <w:pPr>
        <w:spacing w:line="480" w:lineRule="auto"/>
        <w:contextualSpacing/>
        <w:rPr>
          <w:rFonts w:ascii="Arial" w:hAnsi="Arial" w:cs="Arial"/>
          <w:sz w:val="20"/>
        </w:rPr>
      </w:pPr>
      <w:r w:rsidRPr="007A0977">
        <w:rPr>
          <w:rFonts w:ascii="Arial" w:hAnsi="Arial" w:cs="Arial"/>
          <w:sz w:val="20"/>
        </w:rPr>
        <w:t xml:space="preserve">Photocopy this handout and cut it apart </w:t>
      </w:r>
      <w:r w:rsidR="007E4989" w:rsidRPr="007A0977">
        <w:rPr>
          <w:rFonts w:ascii="Arial" w:hAnsi="Arial" w:cs="Arial"/>
          <w:sz w:val="20"/>
        </w:rPr>
        <w:t>as scored</w:t>
      </w:r>
      <w:r w:rsidRPr="007A0977">
        <w:rPr>
          <w:rFonts w:ascii="Arial" w:hAnsi="Arial" w:cs="Arial"/>
          <w:sz w:val="20"/>
        </w:rPr>
        <w:t>.</w:t>
      </w:r>
    </w:p>
    <w:p w:rsidR="00F748D0" w:rsidRPr="007A0977" w:rsidRDefault="001316EB" w:rsidP="00F748D0">
      <w:pPr>
        <w:pBdr>
          <w:bottom w:val="dashed" w:sz="12" w:space="1" w:color="auto"/>
        </w:pBdr>
        <w:spacing w:line="480" w:lineRule="auto"/>
        <w:contextualSpacing/>
        <w:rPr>
          <w:rFonts w:ascii="Arial" w:hAnsi="Arial" w:cs="Arial"/>
          <w:sz w:val="20"/>
        </w:rPr>
      </w:pPr>
      <w:r w:rsidRPr="001316EB">
        <w:rPr>
          <w:noProof/>
        </w:rPr>
        <w:pict>
          <v:shapetype id="_x0000_t202" coordsize="21600,21600" o:spt="202" path="m,l,21600r21600,l21600,xe">
            <v:stroke joinstyle="miter"/>
            <v:path gradientshapeok="t" o:connecttype="rect"/>
          </v:shapetype>
          <v:shape id="_x0000_s1033" type="#_x0000_t202" style="position:absolute;margin-left:-17.9pt;margin-top:11pt;width:47.05pt;height:22.7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33">
              <w:txbxContent>
                <w:p w:rsidR="00F748D0" w:rsidRPr="007A0977" w:rsidRDefault="00F748D0" w:rsidP="00F748D0">
                  <w:pPr>
                    <w:pBdr>
                      <w:bottom w:val="dashed" w:sz="12" w:space="0" w:color="auto"/>
                    </w:pBdr>
                    <w:spacing w:line="480" w:lineRule="auto"/>
                    <w:contextualSpacing/>
                    <w:rPr>
                      <w:rFonts w:ascii="Arial" w:hAnsi="Arial" w:cs="Arial"/>
                      <w:sz w:val="20"/>
                    </w:rPr>
                  </w:pPr>
                  <w:r>
                    <w:rPr>
                      <w:rFonts w:ascii="Wingdings" w:eastAsia="Calibri" w:hAnsi="Wingdings" w:cs="Wingdings"/>
                      <w:sz w:val="26"/>
                      <w:szCs w:val="26"/>
                    </w:rPr>
                    <w:t></w:t>
                  </w:r>
                </w:p>
                <w:p w:rsidR="00F748D0" w:rsidRDefault="00F748D0" w:rsidP="00F748D0"/>
              </w:txbxContent>
            </v:textbox>
          </v:shape>
        </w:pict>
      </w:r>
    </w:p>
    <w:p w:rsidR="00F748D0" w:rsidRPr="007A0977" w:rsidRDefault="00F748D0" w:rsidP="00F748D0">
      <w:pPr>
        <w:spacing w:line="360" w:lineRule="auto"/>
        <w:contextualSpacing/>
        <w:rPr>
          <w:rFonts w:ascii="Arial" w:hAnsi="Arial" w:cs="Arial"/>
          <w:sz w:val="20"/>
        </w:rPr>
      </w:pPr>
    </w:p>
    <w:p w:rsidR="000D5815" w:rsidRPr="007A0977" w:rsidRDefault="000D5815" w:rsidP="00F748D0">
      <w:pPr>
        <w:spacing w:after="60" w:line="360" w:lineRule="exact"/>
        <w:contextualSpacing/>
        <w:rPr>
          <w:rFonts w:ascii="Arial" w:hAnsi="Arial" w:cs="Arial"/>
          <w:sz w:val="20"/>
        </w:rPr>
      </w:pPr>
      <w:r w:rsidRPr="007A0977">
        <w:rPr>
          <w:rFonts w:ascii="Arial" w:hAnsi="Arial" w:cs="Arial"/>
          <w:sz w:val="20"/>
        </w:rPr>
        <w:t>When you reap the harvest of your land, you shall not reap all the way to the edges of your field, or gather the gleanings of your harvest. You shall not pick your vineyard bare, or gather the fallen fruit of your vineyard; you shall leave them for the poor and the stranger. (Leviticus 19:9–10, Tanakh)</w:t>
      </w:r>
    </w:p>
    <w:p w:rsidR="000D5815" w:rsidRPr="007A0977" w:rsidRDefault="001316EB" w:rsidP="00F748D0">
      <w:pPr>
        <w:pBdr>
          <w:bottom w:val="dashed" w:sz="12" w:space="1" w:color="auto"/>
        </w:pBdr>
        <w:spacing w:after="60" w:line="360" w:lineRule="exact"/>
        <w:contextualSpacing/>
        <w:rPr>
          <w:rFonts w:ascii="Arial" w:hAnsi="Arial" w:cs="Arial"/>
          <w:sz w:val="20"/>
        </w:rPr>
      </w:pPr>
      <w:r w:rsidRPr="001316EB">
        <w:rPr>
          <w:noProof/>
        </w:rPr>
        <w:pict>
          <v:shape id="Text Box 2" o:spid="_x0000_s1026" type="#_x0000_t202" style="position:absolute;margin-left:-17.9pt;margin-top:4.95pt;width:47.05pt;height:22.7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7A0977" w:rsidRPr="007A0977" w:rsidRDefault="007A0977" w:rsidP="007A0977">
                  <w:pPr>
                    <w:pBdr>
                      <w:bottom w:val="dashed" w:sz="12" w:space="0" w:color="auto"/>
                    </w:pBdr>
                    <w:spacing w:line="480" w:lineRule="auto"/>
                    <w:contextualSpacing/>
                    <w:rPr>
                      <w:rFonts w:ascii="Arial" w:hAnsi="Arial" w:cs="Arial"/>
                      <w:sz w:val="20"/>
                    </w:rPr>
                  </w:pPr>
                  <w:r>
                    <w:rPr>
                      <w:rFonts w:ascii="Wingdings" w:eastAsia="Calibri" w:hAnsi="Wingdings" w:cs="Wingdings"/>
                      <w:sz w:val="26"/>
                      <w:szCs w:val="26"/>
                    </w:rPr>
                    <w:t></w:t>
                  </w:r>
                </w:p>
                <w:p w:rsidR="007A0977" w:rsidRDefault="007A0977"/>
              </w:txbxContent>
            </v:textbox>
          </v:shape>
        </w:pict>
      </w:r>
    </w:p>
    <w:p w:rsidR="000D5815" w:rsidRPr="007A0977" w:rsidRDefault="000D5815" w:rsidP="00F748D0">
      <w:pPr>
        <w:spacing w:after="60" w:line="360" w:lineRule="exact"/>
        <w:contextualSpacing/>
        <w:rPr>
          <w:rFonts w:ascii="Arial" w:hAnsi="Arial" w:cs="Arial"/>
          <w:sz w:val="20"/>
        </w:rPr>
      </w:pPr>
    </w:p>
    <w:p w:rsidR="000D5815" w:rsidRPr="007A0977" w:rsidRDefault="000D5815" w:rsidP="00F748D0">
      <w:pPr>
        <w:spacing w:after="60" w:line="360" w:lineRule="exact"/>
        <w:contextualSpacing/>
        <w:rPr>
          <w:rFonts w:ascii="Arial" w:hAnsi="Arial" w:cs="Arial"/>
          <w:sz w:val="20"/>
        </w:rPr>
      </w:pPr>
      <w:r w:rsidRPr="007A0977">
        <w:rPr>
          <w:rFonts w:ascii="Arial" w:hAnsi="Arial" w:cs="Arial"/>
          <w:sz w:val="20"/>
        </w:rPr>
        <w:t>You shall not insult the deaf, or place a stumbling block before the blind. (Leviticus 19:14, Tanakh)</w:t>
      </w:r>
    </w:p>
    <w:p w:rsidR="000D5815" w:rsidRPr="007A0977" w:rsidRDefault="001316EB" w:rsidP="00F748D0">
      <w:pPr>
        <w:pBdr>
          <w:bottom w:val="dashed" w:sz="12" w:space="1" w:color="auto"/>
        </w:pBdr>
        <w:spacing w:after="60" w:line="360" w:lineRule="exact"/>
        <w:contextualSpacing/>
        <w:rPr>
          <w:rFonts w:ascii="Arial" w:hAnsi="Arial" w:cs="Arial"/>
          <w:sz w:val="20"/>
        </w:rPr>
      </w:pPr>
      <w:r w:rsidRPr="001316EB">
        <w:rPr>
          <w:noProof/>
        </w:rPr>
        <w:pict>
          <v:shape id="_x0000_s1027" type="#_x0000_t202" style="position:absolute;margin-left:-17.9pt;margin-top:5.75pt;width:47.05pt;height:22.7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
              <w:txbxContent>
                <w:p w:rsidR="007A0977" w:rsidRPr="007A0977" w:rsidRDefault="007A0977" w:rsidP="007A0977">
                  <w:pPr>
                    <w:pBdr>
                      <w:bottom w:val="dashed" w:sz="12" w:space="0" w:color="auto"/>
                    </w:pBdr>
                    <w:spacing w:line="480" w:lineRule="auto"/>
                    <w:contextualSpacing/>
                    <w:rPr>
                      <w:rFonts w:ascii="Arial" w:hAnsi="Arial" w:cs="Arial"/>
                      <w:sz w:val="20"/>
                    </w:rPr>
                  </w:pPr>
                  <w:r>
                    <w:rPr>
                      <w:rFonts w:ascii="Wingdings" w:eastAsia="Calibri" w:hAnsi="Wingdings" w:cs="Wingdings"/>
                      <w:sz w:val="26"/>
                      <w:szCs w:val="26"/>
                    </w:rPr>
                    <w:t></w:t>
                  </w:r>
                </w:p>
                <w:p w:rsidR="007A0977" w:rsidRDefault="007A0977"/>
              </w:txbxContent>
            </v:textbox>
          </v:shape>
        </w:pict>
      </w:r>
    </w:p>
    <w:p w:rsidR="000D5815" w:rsidRPr="007A0977" w:rsidRDefault="000D5815" w:rsidP="00F748D0">
      <w:pPr>
        <w:spacing w:after="60" w:line="360" w:lineRule="exact"/>
        <w:contextualSpacing/>
        <w:rPr>
          <w:rFonts w:ascii="Arial" w:hAnsi="Arial" w:cs="Arial"/>
          <w:sz w:val="20"/>
        </w:rPr>
      </w:pPr>
    </w:p>
    <w:p w:rsidR="000D5815" w:rsidRPr="007A0977" w:rsidRDefault="000D5815" w:rsidP="00F748D0">
      <w:pPr>
        <w:spacing w:after="60" w:line="360" w:lineRule="exact"/>
        <w:contextualSpacing/>
        <w:rPr>
          <w:rFonts w:ascii="Arial" w:hAnsi="Arial" w:cs="Arial"/>
          <w:sz w:val="20"/>
        </w:rPr>
      </w:pPr>
      <w:r w:rsidRPr="007A0977">
        <w:rPr>
          <w:rFonts w:ascii="Arial" w:hAnsi="Arial" w:cs="Arial"/>
          <w:sz w:val="20"/>
        </w:rPr>
        <w:t>Do not deal basely with your countrymen. (Leviticus 19:16, Tanakh)</w:t>
      </w:r>
    </w:p>
    <w:p w:rsidR="000D5815" w:rsidRPr="007A0977" w:rsidRDefault="001316EB" w:rsidP="00F748D0">
      <w:pPr>
        <w:pBdr>
          <w:bottom w:val="dashed" w:sz="12" w:space="1" w:color="auto"/>
        </w:pBdr>
        <w:spacing w:after="60" w:line="360" w:lineRule="exact"/>
        <w:contextualSpacing/>
        <w:rPr>
          <w:rFonts w:ascii="Arial" w:hAnsi="Arial" w:cs="Arial"/>
          <w:sz w:val="20"/>
        </w:rPr>
      </w:pPr>
      <w:r w:rsidRPr="001316EB">
        <w:rPr>
          <w:noProof/>
        </w:rPr>
        <w:pict>
          <v:shape id="_x0000_s1028" type="#_x0000_t202" style="position:absolute;margin-left:-17.9pt;margin-top:6.25pt;width:47.05pt;height:22.7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7A0977" w:rsidRPr="007A0977" w:rsidRDefault="007A0977" w:rsidP="007A0977">
                  <w:pPr>
                    <w:pBdr>
                      <w:bottom w:val="dashed" w:sz="12" w:space="0" w:color="auto"/>
                    </w:pBdr>
                    <w:spacing w:line="480" w:lineRule="auto"/>
                    <w:contextualSpacing/>
                    <w:rPr>
                      <w:rFonts w:ascii="Arial" w:hAnsi="Arial" w:cs="Arial"/>
                      <w:sz w:val="20"/>
                    </w:rPr>
                  </w:pPr>
                  <w:r>
                    <w:rPr>
                      <w:rFonts w:ascii="Wingdings" w:eastAsia="Calibri" w:hAnsi="Wingdings" w:cs="Wingdings"/>
                      <w:sz w:val="26"/>
                      <w:szCs w:val="26"/>
                    </w:rPr>
                    <w:t></w:t>
                  </w:r>
                </w:p>
                <w:p w:rsidR="007A0977" w:rsidRDefault="007A0977"/>
              </w:txbxContent>
            </v:textbox>
          </v:shape>
        </w:pict>
      </w:r>
    </w:p>
    <w:p w:rsidR="000D5815" w:rsidRPr="007A0977" w:rsidRDefault="000D5815" w:rsidP="00F748D0">
      <w:pPr>
        <w:spacing w:after="60" w:line="360" w:lineRule="exact"/>
        <w:contextualSpacing/>
        <w:rPr>
          <w:rFonts w:ascii="Arial" w:hAnsi="Arial" w:cs="Arial"/>
          <w:sz w:val="20"/>
        </w:rPr>
      </w:pPr>
    </w:p>
    <w:p w:rsidR="000D5815" w:rsidRPr="007A0977" w:rsidRDefault="000D5815" w:rsidP="00F748D0">
      <w:pPr>
        <w:spacing w:after="60" w:line="360" w:lineRule="exact"/>
        <w:contextualSpacing/>
        <w:rPr>
          <w:rFonts w:ascii="Arial" w:hAnsi="Arial" w:cs="Arial"/>
          <w:sz w:val="20"/>
        </w:rPr>
      </w:pPr>
      <w:r w:rsidRPr="007A0977">
        <w:rPr>
          <w:rFonts w:ascii="Arial" w:hAnsi="Arial" w:cs="Arial"/>
          <w:sz w:val="20"/>
        </w:rPr>
        <w:t>You shall not take vengeance or bear a grudge against your countrymen. Love your fellow as yourself. (Leviticus 19:18, Tanakh)</w:t>
      </w:r>
    </w:p>
    <w:p w:rsidR="000D5815" w:rsidRPr="007A0977" w:rsidRDefault="001316EB" w:rsidP="00F748D0">
      <w:pPr>
        <w:pBdr>
          <w:bottom w:val="dashed" w:sz="12" w:space="1" w:color="auto"/>
        </w:pBdr>
        <w:spacing w:after="60" w:line="360" w:lineRule="exact"/>
        <w:contextualSpacing/>
        <w:rPr>
          <w:rFonts w:ascii="Arial" w:hAnsi="Arial" w:cs="Arial"/>
          <w:sz w:val="20"/>
        </w:rPr>
      </w:pPr>
      <w:r w:rsidRPr="001316EB">
        <w:rPr>
          <w:noProof/>
        </w:rPr>
        <w:pict>
          <v:shape id="_x0000_s1029" type="#_x0000_t202" style="position:absolute;margin-left:-17.9pt;margin-top:4.55pt;width:47.05pt;height:22.7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7A0977" w:rsidRPr="007A0977" w:rsidRDefault="007A0977" w:rsidP="007A0977">
                  <w:pPr>
                    <w:pBdr>
                      <w:bottom w:val="dashed" w:sz="12" w:space="0" w:color="auto"/>
                    </w:pBdr>
                    <w:spacing w:line="480" w:lineRule="auto"/>
                    <w:contextualSpacing/>
                    <w:rPr>
                      <w:rFonts w:ascii="Arial" w:hAnsi="Arial" w:cs="Arial"/>
                      <w:sz w:val="20"/>
                    </w:rPr>
                  </w:pPr>
                  <w:r>
                    <w:rPr>
                      <w:rFonts w:ascii="Wingdings" w:eastAsia="Calibri" w:hAnsi="Wingdings" w:cs="Wingdings"/>
                      <w:sz w:val="26"/>
                      <w:szCs w:val="26"/>
                    </w:rPr>
                    <w:t></w:t>
                  </w:r>
                </w:p>
                <w:p w:rsidR="007A0977" w:rsidRDefault="007A0977"/>
              </w:txbxContent>
            </v:textbox>
          </v:shape>
        </w:pict>
      </w:r>
    </w:p>
    <w:p w:rsidR="000D5815" w:rsidRPr="007A0977" w:rsidRDefault="000D5815" w:rsidP="00F748D0">
      <w:pPr>
        <w:spacing w:after="60" w:line="360" w:lineRule="exact"/>
        <w:contextualSpacing/>
        <w:rPr>
          <w:rFonts w:ascii="Arial" w:hAnsi="Arial" w:cs="Arial"/>
          <w:sz w:val="20"/>
        </w:rPr>
      </w:pPr>
    </w:p>
    <w:p w:rsidR="000D5815" w:rsidRPr="007A0977" w:rsidRDefault="000D5815" w:rsidP="00F748D0">
      <w:pPr>
        <w:spacing w:after="60" w:line="360" w:lineRule="exact"/>
        <w:contextualSpacing/>
        <w:rPr>
          <w:rFonts w:ascii="Arial" w:hAnsi="Arial" w:cs="Arial"/>
          <w:sz w:val="20"/>
        </w:rPr>
      </w:pPr>
      <w:r w:rsidRPr="007A0977">
        <w:rPr>
          <w:rFonts w:ascii="Arial" w:hAnsi="Arial" w:cs="Arial"/>
          <w:sz w:val="20"/>
        </w:rPr>
        <w:t>When a stranger resides with you in your land, you shall not wrong him. The stranger who resides with you shall be to you as one of your citizens; you shall love him as yourself. (Leviticus 19:33–34, Tanakh)</w:t>
      </w:r>
    </w:p>
    <w:p w:rsidR="000D5815" w:rsidRPr="007A0977" w:rsidRDefault="001316EB" w:rsidP="00F748D0">
      <w:pPr>
        <w:pBdr>
          <w:bottom w:val="dashed" w:sz="12" w:space="1" w:color="auto"/>
        </w:pBdr>
        <w:spacing w:after="60" w:line="360" w:lineRule="exact"/>
        <w:contextualSpacing/>
        <w:rPr>
          <w:rFonts w:ascii="Arial" w:hAnsi="Arial" w:cs="Arial"/>
          <w:sz w:val="20"/>
        </w:rPr>
      </w:pPr>
      <w:r w:rsidRPr="001316EB">
        <w:rPr>
          <w:noProof/>
        </w:rPr>
        <w:pict>
          <v:shape id="_x0000_s1030" type="#_x0000_t202" style="position:absolute;margin-left:-17.9pt;margin-top:5.55pt;width:47.05pt;height:22.7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7A0977" w:rsidRPr="007A0977" w:rsidRDefault="007A0977" w:rsidP="007A0977">
                  <w:pPr>
                    <w:pBdr>
                      <w:bottom w:val="dashed" w:sz="12" w:space="0" w:color="auto"/>
                    </w:pBdr>
                    <w:spacing w:line="480" w:lineRule="auto"/>
                    <w:contextualSpacing/>
                    <w:rPr>
                      <w:rFonts w:ascii="Arial" w:hAnsi="Arial" w:cs="Arial"/>
                      <w:sz w:val="20"/>
                    </w:rPr>
                  </w:pPr>
                  <w:r>
                    <w:rPr>
                      <w:rFonts w:ascii="Wingdings" w:eastAsia="Calibri" w:hAnsi="Wingdings" w:cs="Wingdings"/>
                      <w:sz w:val="26"/>
                      <w:szCs w:val="26"/>
                    </w:rPr>
                    <w:t></w:t>
                  </w:r>
                </w:p>
                <w:p w:rsidR="007A0977" w:rsidRDefault="007A0977"/>
              </w:txbxContent>
            </v:textbox>
          </v:shape>
        </w:pict>
      </w:r>
    </w:p>
    <w:p w:rsidR="000D5815" w:rsidRPr="007A0977" w:rsidRDefault="000D5815" w:rsidP="00F748D0">
      <w:pPr>
        <w:spacing w:after="60" w:line="360" w:lineRule="exact"/>
        <w:contextualSpacing/>
        <w:rPr>
          <w:rFonts w:ascii="Arial" w:hAnsi="Arial" w:cs="Arial"/>
          <w:sz w:val="20"/>
        </w:rPr>
      </w:pPr>
    </w:p>
    <w:p w:rsidR="00D563BB" w:rsidRPr="007A0977" w:rsidRDefault="000D5815" w:rsidP="00F748D0">
      <w:pPr>
        <w:spacing w:after="120" w:line="360" w:lineRule="exact"/>
        <w:contextualSpacing/>
        <w:rPr>
          <w:rFonts w:ascii="Arial" w:hAnsi="Arial" w:cs="Arial"/>
          <w:sz w:val="20"/>
        </w:rPr>
      </w:pPr>
      <w:r w:rsidRPr="007A0977">
        <w:rPr>
          <w:rFonts w:ascii="Arial" w:hAnsi="Arial" w:cs="Arial"/>
          <w:sz w:val="20"/>
        </w:rPr>
        <w:t>You shall not falsify measures of length, weight, or capacity. You shall have an honest balance, honest weights. (Leviticus 19:35–36, Tanakh)</w:t>
      </w:r>
    </w:p>
    <w:p w:rsidR="000D5815" w:rsidRPr="007A0977" w:rsidRDefault="001316EB" w:rsidP="00F748D0">
      <w:pPr>
        <w:pBdr>
          <w:bottom w:val="dashed" w:sz="12" w:space="1" w:color="auto"/>
        </w:pBdr>
        <w:contextualSpacing/>
        <w:rPr>
          <w:rFonts w:ascii="Arial" w:hAnsi="Arial" w:cs="Arial"/>
          <w:sz w:val="20"/>
        </w:rPr>
      </w:pPr>
      <w:r w:rsidRPr="001316EB">
        <w:rPr>
          <w:noProof/>
        </w:rPr>
        <w:pict>
          <v:shape id="_x0000_s1031" type="#_x0000_t202" style="position:absolute;margin-left:-17.9pt;margin-top:-.45pt;width:47.05pt;height:22.7pt;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7A0977" w:rsidRPr="007A0977" w:rsidRDefault="007A0977" w:rsidP="007A0977">
                  <w:pPr>
                    <w:pBdr>
                      <w:bottom w:val="dashed" w:sz="12" w:space="0" w:color="auto"/>
                    </w:pBdr>
                    <w:spacing w:line="480" w:lineRule="auto"/>
                    <w:contextualSpacing/>
                    <w:rPr>
                      <w:rFonts w:ascii="Arial" w:hAnsi="Arial" w:cs="Arial"/>
                      <w:sz w:val="20"/>
                    </w:rPr>
                  </w:pPr>
                  <w:bookmarkStart w:id="0" w:name="_GoBack"/>
                  <w:r>
                    <w:rPr>
                      <w:rFonts w:ascii="Wingdings" w:eastAsia="Calibri" w:hAnsi="Wingdings" w:cs="Wingdings"/>
                      <w:sz w:val="26"/>
                      <w:szCs w:val="26"/>
                    </w:rPr>
                    <w:t></w:t>
                  </w:r>
                </w:p>
                <w:bookmarkEnd w:id="0"/>
                <w:p w:rsidR="007A0977" w:rsidRDefault="007A0977"/>
              </w:txbxContent>
            </v:textbox>
          </v:shape>
        </w:pict>
      </w:r>
    </w:p>
    <w:p w:rsidR="000D5815" w:rsidRDefault="000D5815" w:rsidP="000D5815">
      <w:pPr>
        <w:spacing w:line="480" w:lineRule="auto"/>
        <w:contextualSpacing/>
        <w:rPr>
          <w:rFonts w:ascii="Arial" w:hAnsi="Arial" w:cs="Arial"/>
          <w:sz w:val="20"/>
        </w:rPr>
      </w:pPr>
    </w:p>
    <w:p w:rsidR="00F748D0" w:rsidRPr="00F748D0" w:rsidRDefault="00F748D0" w:rsidP="00F748D0">
      <w:pPr>
        <w:spacing w:line="276" w:lineRule="auto"/>
        <w:contextualSpacing/>
        <w:rPr>
          <w:rFonts w:ascii="Arial" w:hAnsi="Arial" w:cs="Arial"/>
          <w:sz w:val="16"/>
          <w:szCs w:val="16"/>
        </w:rPr>
      </w:pPr>
    </w:p>
    <w:p w:rsidR="00F748D0" w:rsidRPr="00F748D0" w:rsidRDefault="00F748D0" w:rsidP="00F748D0">
      <w:pPr>
        <w:spacing w:line="276" w:lineRule="auto"/>
        <w:contextualSpacing/>
        <w:rPr>
          <w:rFonts w:ascii="Arial" w:hAnsi="Arial" w:cs="Arial"/>
          <w:sz w:val="16"/>
          <w:szCs w:val="16"/>
        </w:rPr>
      </w:pPr>
      <w:r w:rsidRPr="00F748D0">
        <w:rPr>
          <w:rFonts w:ascii="Arial" w:hAnsi="Arial" w:cs="Arial"/>
          <w:sz w:val="16"/>
          <w:szCs w:val="16"/>
        </w:rPr>
        <w:t xml:space="preserve">(The scriptural quotations are reprinted from </w:t>
      </w:r>
      <w:proofErr w:type="spellStart"/>
      <w:r w:rsidRPr="00F748D0">
        <w:rPr>
          <w:rFonts w:ascii="Arial" w:hAnsi="Arial" w:cs="Arial"/>
          <w:sz w:val="16"/>
          <w:szCs w:val="16"/>
        </w:rPr>
        <w:t>Tanakh</w:t>
      </w:r>
      <w:proofErr w:type="spellEnd"/>
      <w:r w:rsidRPr="00F748D0">
        <w:rPr>
          <w:rFonts w:ascii="Arial" w:hAnsi="Arial" w:cs="Arial"/>
          <w:sz w:val="16"/>
          <w:szCs w:val="16"/>
        </w:rPr>
        <w:t xml:space="preserve">: The Holy Scriptures: The New JPS Translation to the Traditional Hebrew Text [Philadelphia: The Jewish Publication Society, 1985]. </w:t>
      </w:r>
      <w:proofErr w:type="gramStart"/>
      <w:r w:rsidRPr="00F748D0">
        <w:rPr>
          <w:rFonts w:ascii="Arial" w:hAnsi="Arial" w:cs="Arial"/>
          <w:sz w:val="16"/>
          <w:szCs w:val="16"/>
        </w:rPr>
        <w:t>Copyright © 1985 by the Jewish Publication Society.)</w:t>
      </w:r>
      <w:proofErr w:type="gramEnd"/>
    </w:p>
    <w:sectPr w:rsidR="00F748D0" w:rsidRPr="00F748D0" w:rsidSect="00F748D0">
      <w:headerReference w:type="even" r:id="rId7"/>
      <w:headerReference w:type="default" r:id="rId8"/>
      <w:footerReference w:type="even" r:id="rId9"/>
      <w:footerReference w:type="default" r:id="rId10"/>
      <w:headerReference w:type="first" r:id="rId11"/>
      <w:footerReference w:type="first" r:id="rId12"/>
      <w:pgSz w:w="12240" w:h="15840"/>
      <w:pgMar w:top="1620" w:right="1440" w:bottom="153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A77" w:rsidRDefault="00323A77" w:rsidP="004D0079">
      <w:r>
        <w:separator/>
      </w:r>
    </w:p>
    <w:p w:rsidR="00323A77" w:rsidRDefault="00323A77"/>
  </w:endnote>
  <w:endnote w:type="continuationSeparator" w:id="0">
    <w:p w:rsidR="00323A77" w:rsidRDefault="00323A77" w:rsidP="004D0079">
      <w:r>
        <w:continuationSeparator/>
      </w:r>
    </w:p>
    <w:p w:rsidR="00323A77" w:rsidRDefault="00323A7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1316EB"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CC29DD"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2014</w:t>
                </w:r>
                <w:r w:rsidRPr="00612F01">
                  <w:rPr>
                    <w:rFonts w:ascii="Arial" w:hAnsi="Arial" w:cs="Arial"/>
                    <w:color w:val="000000"/>
                    <w:sz w:val="21"/>
                    <w:szCs w:val="21"/>
                  </w:rPr>
                  <w:t xml:space="preserve"> by Saint Mary’s Press</w:t>
                </w:r>
                <w:r w:rsidR="00C8777E" w:rsidRPr="00612F01">
                  <w:rPr>
                    <w:rFonts w:ascii="Arial" w:hAnsi="Arial" w:cs="Arial"/>
                    <w:color w:val="000000"/>
                    <w:sz w:val="21"/>
                    <w:szCs w:val="21"/>
                  </w:rPr>
                  <w:tab/>
                </w:r>
                <w:r w:rsidR="00C8777E" w:rsidRPr="00612F01">
                  <w:rPr>
                    <w:rFonts w:ascii="Arial" w:hAnsi="Arial" w:cs="Arial"/>
                    <w:color w:val="000000"/>
                    <w:sz w:val="18"/>
                    <w:szCs w:val="18"/>
                  </w:rPr>
                  <w:t xml:space="preserve">Document #: </w:t>
                </w:r>
                <w:r w:rsidR="007E4989" w:rsidRPr="00C76C12">
                  <w:rPr>
                    <w:rFonts w:ascii="Arial" w:hAnsi="Arial" w:cs="Arial"/>
                    <w:color w:val="000000"/>
                    <w:sz w:val="18"/>
                    <w:szCs w:val="18"/>
                  </w:rPr>
                  <w:t>TX</w:t>
                </w:r>
                <w:r w:rsidR="007E4989">
                  <w:rPr>
                    <w:rFonts w:ascii="Arial" w:hAnsi="Arial" w:cs="Arial"/>
                    <w:color w:val="000000"/>
                    <w:sz w:val="18"/>
                    <w:szCs w:val="18"/>
                  </w:rPr>
                  <w:t>003815</w:t>
                </w:r>
              </w:p>
              <w:p w:rsidR="00C8777E" w:rsidRPr="000318AE" w:rsidRDefault="00C8777E" w:rsidP="000318AE">
                <w:pPr>
                  <w:rPr>
                    <w:szCs w:val="21"/>
                  </w:rPr>
                </w:pPr>
              </w:p>
            </w:txbxContent>
          </v:textbox>
        </v:shape>
      </w:pict>
    </w:r>
    <w:r w:rsidR="00995611">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1316EB">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CC29DD"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F748D0">
                  <w:rPr>
                    <w:rFonts w:ascii="Arial" w:hAnsi="Arial" w:cs="Arial"/>
                    <w:color w:val="000000"/>
                    <w:sz w:val="21"/>
                    <w:szCs w:val="21"/>
                  </w:rPr>
                  <w:t>5</w:t>
                </w:r>
                <w:r w:rsidRPr="00612F01">
                  <w:rPr>
                    <w:rFonts w:ascii="Arial" w:hAnsi="Arial" w:cs="Arial"/>
                    <w:color w:val="000000"/>
                    <w:sz w:val="21"/>
                    <w:szCs w:val="21"/>
                  </w:rPr>
                  <w:t xml:space="preserve"> by Saint Mary’s Press</w:t>
                </w:r>
                <w:r w:rsidR="00C8777E" w:rsidRPr="00612F01">
                  <w:rPr>
                    <w:rFonts w:ascii="Arial" w:hAnsi="Arial" w:cs="Arial"/>
                    <w:color w:val="000000"/>
                    <w:sz w:val="21"/>
                    <w:szCs w:val="21"/>
                  </w:rPr>
                  <w:tab/>
                </w:r>
                <w:r w:rsidR="00C8777E" w:rsidRPr="00612F01">
                  <w:rPr>
                    <w:rFonts w:ascii="Arial" w:hAnsi="Arial" w:cs="Arial"/>
                    <w:color w:val="000000"/>
                    <w:sz w:val="18"/>
                    <w:szCs w:val="18"/>
                  </w:rPr>
                  <w:t xml:space="preserve">Document #: </w:t>
                </w:r>
                <w:r w:rsidR="007E4989" w:rsidRPr="00C76C12">
                  <w:rPr>
                    <w:rFonts w:ascii="Arial" w:hAnsi="Arial" w:cs="Arial"/>
                    <w:color w:val="000000"/>
                    <w:sz w:val="18"/>
                    <w:szCs w:val="18"/>
                  </w:rPr>
                  <w:t>TX</w:t>
                </w:r>
                <w:r w:rsidR="007E4989">
                  <w:rPr>
                    <w:rFonts w:ascii="Arial" w:hAnsi="Arial" w:cs="Arial"/>
                    <w:color w:val="000000"/>
                    <w:sz w:val="18"/>
                    <w:szCs w:val="18"/>
                  </w:rPr>
                  <w:t>003815</w:t>
                </w:r>
              </w:p>
              <w:p w:rsidR="00C8777E" w:rsidRPr="000E1ADA" w:rsidRDefault="00C8777E" w:rsidP="000318AE">
                <w:pPr>
                  <w:tabs>
                    <w:tab w:val="left" w:pos="5610"/>
                  </w:tabs>
                  <w:rPr>
                    <w:sz w:val="18"/>
                    <w:szCs w:val="18"/>
                  </w:rPr>
                </w:pPr>
              </w:p>
            </w:txbxContent>
          </v:textbox>
        </v:shape>
      </w:pict>
    </w:r>
    <w:r w:rsidR="00995611">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A77" w:rsidRDefault="00323A77" w:rsidP="004D0079">
      <w:r>
        <w:separator/>
      </w:r>
    </w:p>
    <w:p w:rsidR="00323A77" w:rsidRDefault="00323A77"/>
  </w:footnote>
  <w:footnote w:type="continuationSeparator" w:id="0">
    <w:p w:rsidR="00323A77" w:rsidRDefault="00323A77" w:rsidP="004D0079">
      <w:r>
        <w:continuationSeparator/>
      </w:r>
    </w:p>
    <w:p w:rsidR="00323A77" w:rsidRDefault="00323A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0D5815" w:rsidP="00BA5702">
    <w:pPr>
      <w:pStyle w:val="A-Header-articletitlepage2"/>
    </w:pPr>
    <w:r w:rsidRPr="000D5815">
      <w:t>Rings of Interpretation</w:t>
    </w:r>
    <w:r w:rsidR="00C8777E">
      <w:tab/>
    </w:r>
    <w:r w:rsidR="00C8777E" w:rsidRPr="00F82D2A">
      <w:t xml:space="preserve">Page | </w:t>
    </w:r>
    <w:r w:rsidR="001316EB">
      <w:fldChar w:fldCharType="begin"/>
    </w:r>
    <w:r w:rsidR="00B70DF6">
      <w:instrText xml:space="preserve"> PAGE   \* MERGEFORMAT </w:instrText>
    </w:r>
    <w:r w:rsidR="001316EB">
      <w:fldChar w:fldCharType="separate"/>
    </w:r>
    <w:r w:rsidR="00F748D0">
      <w:rPr>
        <w:noProof/>
      </w:rPr>
      <w:t>2</w:t>
    </w:r>
    <w:r w:rsidR="001316EB">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612F01"/>
    <w:rsid w:val="00000236"/>
    <w:rsid w:val="00000FA3"/>
    <w:rsid w:val="0001479D"/>
    <w:rsid w:val="000174A3"/>
    <w:rsid w:val="0002055A"/>
    <w:rsid w:val="000262AD"/>
    <w:rsid w:val="00026B17"/>
    <w:rsid w:val="000318AE"/>
    <w:rsid w:val="00054044"/>
    <w:rsid w:val="00056DA9"/>
    <w:rsid w:val="00084EB9"/>
    <w:rsid w:val="00093CB0"/>
    <w:rsid w:val="000A391A"/>
    <w:rsid w:val="000B4E68"/>
    <w:rsid w:val="000C5F25"/>
    <w:rsid w:val="000D5815"/>
    <w:rsid w:val="000D5ED9"/>
    <w:rsid w:val="000E1ADA"/>
    <w:rsid w:val="000E564B"/>
    <w:rsid w:val="000F6CCE"/>
    <w:rsid w:val="00103E1C"/>
    <w:rsid w:val="0011728F"/>
    <w:rsid w:val="00122197"/>
    <w:rsid w:val="001309E6"/>
    <w:rsid w:val="00130AE1"/>
    <w:rsid w:val="001316EB"/>
    <w:rsid w:val="001334C6"/>
    <w:rsid w:val="00142601"/>
    <w:rsid w:val="00152401"/>
    <w:rsid w:val="001747F9"/>
    <w:rsid w:val="00175D31"/>
    <w:rsid w:val="001764BC"/>
    <w:rsid w:val="00193B05"/>
    <w:rsid w:val="0019539C"/>
    <w:rsid w:val="001A69EC"/>
    <w:rsid w:val="001B3767"/>
    <w:rsid w:val="001B4972"/>
    <w:rsid w:val="001B6938"/>
    <w:rsid w:val="001C0A8C"/>
    <w:rsid w:val="001C0EF4"/>
    <w:rsid w:val="001E13F5"/>
    <w:rsid w:val="001E64A9"/>
    <w:rsid w:val="001E79E6"/>
    <w:rsid w:val="001F322F"/>
    <w:rsid w:val="001F7384"/>
    <w:rsid w:val="0020638E"/>
    <w:rsid w:val="00225B1E"/>
    <w:rsid w:val="00231C40"/>
    <w:rsid w:val="00231D46"/>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3A77"/>
    <w:rsid w:val="00326542"/>
    <w:rsid w:val="0032750A"/>
    <w:rsid w:val="00335771"/>
    <w:rsid w:val="003365CF"/>
    <w:rsid w:val="00340334"/>
    <w:rsid w:val="003477AC"/>
    <w:rsid w:val="00367356"/>
    <w:rsid w:val="0037014E"/>
    <w:rsid w:val="003739CB"/>
    <w:rsid w:val="0038139E"/>
    <w:rsid w:val="003B0E7A"/>
    <w:rsid w:val="003D333A"/>
    <w:rsid w:val="003D381C"/>
    <w:rsid w:val="003E24F6"/>
    <w:rsid w:val="003F5CF4"/>
    <w:rsid w:val="00405DC9"/>
    <w:rsid w:val="00405F6D"/>
    <w:rsid w:val="00414D05"/>
    <w:rsid w:val="00416A83"/>
    <w:rsid w:val="004211A6"/>
    <w:rsid w:val="00423B78"/>
    <w:rsid w:val="004311A3"/>
    <w:rsid w:val="00445AAC"/>
    <w:rsid w:val="00451921"/>
    <w:rsid w:val="00454A1D"/>
    <w:rsid w:val="00460918"/>
    <w:rsid w:val="00475571"/>
    <w:rsid w:val="004A25E2"/>
    <w:rsid w:val="004A3116"/>
    <w:rsid w:val="004A7DE2"/>
    <w:rsid w:val="004C08EE"/>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D2EC7"/>
    <w:rsid w:val="005E0C08"/>
    <w:rsid w:val="005F599B"/>
    <w:rsid w:val="0060248C"/>
    <w:rsid w:val="006067CC"/>
    <w:rsid w:val="00612F01"/>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5A16"/>
    <w:rsid w:val="0073114D"/>
    <w:rsid w:val="00736AC9"/>
    <w:rsid w:val="00745B49"/>
    <w:rsid w:val="0074663C"/>
    <w:rsid w:val="00750DCB"/>
    <w:rsid w:val="007554A3"/>
    <w:rsid w:val="00781027"/>
    <w:rsid w:val="00781585"/>
    <w:rsid w:val="00784075"/>
    <w:rsid w:val="00786E12"/>
    <w:rsid w:val="00796733"/>
    <w:rsid w:val="007A0977"/>
    <w:rsid w:val="007D41EB"/>
    <w:rsid w:val="007E01EA"/>
    <w:rsid w:val="007E4989"/>
    <w:rsid w:val="007F14E0"/>
    <w:rsid w:val="007F1D2D"/>
    <w:rsid w:val="008111FA"/>
    <w:rsid w:val="00811A84"/>
    <w:rsid w:val="00813FAB"/>
    <w:rsid w:val="00820449"/>
    <w:rsid w:val="00847B4C"/>
    <w:rsid w:val="008541FB"/>
    <w:rsid w:val="0085547F"/>
    <w:rsid w:val="00861A93"/>
    <w:rsid w:val="00883567"/>
    <w:rsid w:val="00883D20"/>
    <w:rsid w:val="00895601"/>
    <w:rsid w:val="008A5FEE"/>
    <w:rsid w:val="008B14A0"/>
    <w:rsid w:val="008C2FC3"/>
    <w:rsid w:val="008D10BC"/>
    <w:rsid w:val="008E18B0"/>
    <w:rsid w:val="008F12F7"/>
    <w:rsid w:val="008F22A0"/>
    <w:rsid w:val="008F58B2"/>
    <w:rsid w:val="009064EC"/>
    <w:rsid w:val="00933E81"/>
    <w:rsid w:val="00945A73"/>
    <w:rsid w:val="009563C5"/>
    <w:rsid w:val="00972002"/>
    <w:rsid w:val="00995611"/>
    <w:rsid w:val="00997818"/>
    <w:rsid w:val="009D36BA"/>
    <w:rsid w:val="009D7F9E"/>
    <w:rsid w:val="009E00C3"/>
    <w:rsid w:val="009E15E5"/>
    <w:rsid w:val="009F2BD3"/>
    <w:rsid w:val="00A007E3"/>
    <w:rsid w:val="00A00D1F"/>
    <w:rsid w:val="00A072A2"/>
    <w:rsid w:val="00A13B86"/>
    <w:rsid w:val="00A227F9"/>
    <w:rsid w:val="00A234BF"/>
    <w:rsid w:val="00A45EE1"/>
    <w:rsid w:val="00A51E67"/>
    <w:rsid w:val="00A552FD"/>
    <w:rsid w:val="00A55A67"/>
    <w:rsid w:val="00A55D18"/>
    <w:rsid w:val="00A60740"/>
    <w:rsid w:val="00A6184F"/>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244"/>
    <w:rsid w:val="00B15B28"/>
    <w:rsid w:val="00B36235"/>
    <w:rsid w:val="00B47B42"/>
    <w:rsid w:val="00B51054"/>
    <w:rsid w:val="00B52F10"/>
    <w:rsid w:val="00B55908"/>
    <w:rsid w:val="00B572B7"/>
    <w:rsid w:val="00B70DF6"/>
    <w:rsid w:val="00B72A37"/>
    <w:rsid w:val="00B738D1"/>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3410A"/>
    <w:rsid w:val="00C3609F"/>
    <w:rsid w:val="00C4361D"/>
    <w:rsid w:val="00C50BCE"/>
    <w:rsid w:val="00C6161A"/>
    <w:rsid w:val="00C760F8"/>
    <w:rsid w:val="00C76C12"/>
    <w:rsid w:val="00C86BEB"/>
    <w:rsid w:val="00C8777E"/>
    <w:rsid w:val="00C91156"/>
    <w:rsid w:val="00C94EE8"/>
    <w:rsid w:val="00CC176C"/>
    <w:rsid w:val="00CC29DD"/>
    <w:rsid w:val="00CC5843"/>
    <w:rsid w:val="00CD1FEA"/>
    <w:rsid w:val="00CD2136"/>
    <w:rsid w:val="00D02316"/>
    <w:rsid w:val="00D04A29"/>
    <w:rsid w:val="00D105EA"/>
    <w:rsid w:val="00D14D22"/>
    <w:rsid w:val="00D24D09"/>
    <w:rsid w:val="00D33298"/>
    <w:rsid w:val="00D41AC6"/>
    <w:rsid w:val="00D45298"/>
    <w:rsid w:val="00D552C8"/>
    <w:rsid w:val="00D563BB"/>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97C51"/>
    <w:rsid w:val="00EB1125"/>
    <w:rsid w:val="00EB6C00"/>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748D0"/>
    <w:rsid w:val="00F80D72"/>
    <w:rsid w:val="00F82D2A"/>
    <w:rsid w:val="00F95DBB"/>
    <w:rsid w:val="00FA5405"/>
    <w:rsid w:val="00FA5E9A"/>
    <w:rsid w:val="00FC0585"/>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14</TotalTime>
  <Pages>1</Pages>
  <Words>213</Words>
  <Characters>1071</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7</cp:revision>
  <cp:lastPrinted>2010-01-08T18:19:00Z</cp:lastPrinted>
  <dcterms:created xsi:type="dcterms:W3CDTF">2013-08-01T14:19:00Z</dcterms:created>
  <dcterms:modified xsi:type="dcterms:W3CDTF">2014-12-18T15:29:00Z</dcterms:modified>
</cp:coreProperties>
</file>