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2B7" w:rsidRPr="00DE6743" w:rsidRDefault="00AF22B7" w:rsidP="00DE6743">
      <w:pPr>
        <w:pStyle w:val="A-BH"/>
      </w:pPr>
      <w:r w:rsidRPr="00FC77E4">
        <w:t>Informal Assessment</w:t>
      </w:r>
      <w:r>
        <w:t>s</w:t>
      </w:r>
    </w:p>
    <w:p w:rsidR="00530046" w:rsidRDefault="00AF22B7" w:rsidP="00DE6743">
      <w:pPr>
        <w:pStyle w:val="A-Text"/>
      </w:pPr>
      <w:r>
        <w:t>T</w:t>
      </w:r>
      <w:r w:rsidR="00530046">
        <w:t xml:space="preserve">he word </w:t>
      </w:r>
      <w:r w:rsidR="007A79A0" w:rsidRPr="007A79A0">
        <w:rPr>
          <w:i/>
        </w:rPr>
        <w:t>assessment</w:t>
      </w:r>
      <w:r w:rsidRPr="00FC77E4">
        <w:t xml:space="preserve"> </w:t>
      </w:r>
      <w:r>
        <w:t xml:space="preserve">is often used in a narrow sense to </w:t>
      </w:r>
      <w:r w:rsidRPr="00FC77E4">
        <w:t>refer only to tests, quizzes, culminating projects, exams, and other graded assignments.</w:t>
      </w:r>
      <w:r w:rsidR="00530046">
        <w:t xml:space="preserve"> </w:t>
      </w:r>
      <w:r w:rsidRPr="00FC77E4">
        <w:t xml:space="preserve">In </w:t>
      </w:r>
      <w:r w:rsidR="00530046">
        <w:t>using</w:t>
      </w:r>
      <w:r w:rsidR="00530046" w:rsidRPr="00FC77E4">
        <w:t xml:space="preserve"> </w:t>
      </w:r>
      <w:r w:rsidRPr="00FC77E4">
        <w:t>a curriculum based on the principles of backward design, it can be helpful to view assessment as a much broader phenomenon, in which the teacher continually seeks to determine the depth of students’ understanding.</w:t>
      </w:r>
      <w:r w:rsidR="00530046">
        <w:t xml:space="preserve"> Because </w:t>
      </w:r>
      <w:r w:rsidRPr="00FC77E4">
        <w:t>these more frequent assessments are not graded and are integrated into th</w:t>
      </w:r>
      <w:r>
        <w:t>e routine of daily lesson plans</w:t>
      </w:r>
      <w:r w:rsidR="008928AD">
        <w:t>,</w:t>
      </w:r>
      <w:r w:rsidRPr="00FC77E4">
        <w:t xml:space="preserve"> they may be considered to be informal.</w:t>
      </w:r>
    </w:p>
    <w:p w:rsidR="00AF22B7" w:rsidRPr="00F319C6" w:rsidRDefault="00AF22B7" w:rsidP="00DE6743">
      <w:pPr>
        <w:pStyle w:val="A-CH"/>
        <w:rPr>
          <w:b w:val="0"/>
          <w:sz w:val="20"/>
          <w:szCs w:val="20"/>
        </w:rPr>
      </w:pPr>
      <w:r w:rsidRPr="00F319C6">
        <w:rPr>
          <w:b w:val="0"/>
          <w:sz w:val="20"/>
          <w:szCs w:val="20"/>
        </w:rPr>
        <w:t>Examples of informal assessments include the following:</w:t>
      </w:r>
    </w:p>
    <w:p w:rsidR="00AF22B7" w:rsidRPr="00813197" w:rsidRDefault="007A79A0" w:rsidP="00DE6743">
      <w:pPr>
        <w:pStyle w:val="A-BulletList-withspaceafter"/>
      </w:pPr>
      <w:r w:rsidRPr="007A79A0">
        <w:rPr>
          <w:rFonts w:eastAsia="Times"/>
          <w:b/>
        </w:rPr>
        <w:t>Meet Me in the Middle</w:t>
      </w:r>
      <w:r w:rsidR="00F319C6">
        <w:rPr>
          <w:rFonts w:eastAsia="Times"/>
          <w:b/>
        </w:rPr>
        <w:t xml:space="preserve"> </w:t>
      </w:r>
      <w:r w:rsidR="00530046">
        <w:rPr>
          <w:rFonts w:eastAsia="Times"/>
        </w:rPr>
        <w:t xml:space="preserve"> </w:t>
      </w:r>
      <w:r w:rsidR="00AF22B7">
        <w:rPr>
          <w:rFonts w:eastAsia="Times"/>
        </w:rPr>
        <w:t>The teacher states a concept related to the unit of study</w:t>
      </w:r>
      <w:r w:rsidR="00530046">
        <w:rPr>
          <w:rFonts w:eastAsia="Times"/>
        </w:rPr>
        <w:t>,</w:t>
      </w:r>
      <w:r w:rsidR="00AF22B7">
        <w:rPr>
          <w:rFonts w:eastAsia="Times"/>
        </w:rPr>
        <w:t xml:space="preserve"> and </w:t>
      </w:r>
      <w:r w:rsidR="00530046">
        <w:rPr>
          <w:rFonts w:eastAsia="Times"/>
        </w:rPr>
        <w:t xml:space="preserve">the </w:t>
      </w:r>
      <w:r w:rsidR="00AF22B7">
        <w:rPr>
          <w:rFonts w:eastAsia="Times"/>
        </w:rPr>
        <w:t>s</w:t>
      </w:r>
      <w:r w:rsidR="00AF22B7" w:rsidRPr="00035900">
        <w:t xml:space="preserve">tudents walk toward the middle of </w:t>
      </w:r>
      <w:r w:rsidR="00AF22B7">
        <w:t>a</w:t>
      </w:r>
      <w:r w:rsidR="00AF22B7" w:rsidRPr="00035900">
        <w:t xml:space="preserve"> space</w:t>
      </w:r>
      <w:r w:rsidR="00530046">
        <w:t>,</w:t>
      </w:r>
      <w:r w:rsidR="00AF22B7" w:rsidRPr="00035900">
        <w:t xml:space="preserve"> indicating the extent to which they believe they understand that concept </w:t>
      </w:r>
      <w:r w:rsidR="00AF22B7" w:rsidRPr="00035900">
        <w:rPr>
          <w:i/>
        </w:rPr>
        <w:t xml:space="preserve">well enough to explain it to someone else. </w:t>
      </w:r>
      <w:r w:rsidR="00AF22B7" w:rsidRPr="00035900">
        <w:t>In other words, students who are not at all familiar with the concept remain near the perimeter of the circle; students who feel 100</w:t>
      </w:r>
      <w:r w:rsidR="00530046">
        <w:t>-percent</w:t>
      </w:r>
      <w:r w:rsidR="00AF22B7" w:rsidRPr="00035900">
        <w:t xml:space="preserve"> confident about explaining the concept walk all the way to the middle; and students whose understanding lies somewhere between these two extremes position themselves at an appropriate point between the perimeter and the middle.</w:t>
      </w:r>
      <w:r w:rsidR="00AF22B7">
        <w:t xml:space="preserve"> This activity can be used as a preassessment, </w:t>
      </w:r>
      <w:r w:rsidR="008928AD">
        <w:t xml:space="preserve">as </w:t>
      </w:r>
      <w:r w:rsidR="00530046">
        <w:t xml:space="preserve">a </w:t>
      </w:r>
      <w:r w:rsidR="00AF22B7">
        <w:t>formative assessment</w:t>
      </w:r>
      <w:r w:rsidR="00530046">
        <w:t>,</w:t>
      </w:r>
      <w:r w:rsidR="00AF22B7">
        <w:t xml:space="preserve"> or as part of a review process near the end of a unit.</w:t>
      </w:r>
    </w:p>
    <w:p w:rsidR="00530046" w:rsidRDefault="007A79A0" w:rsidP="00DE6743">
      <w:pPr>
        <w:pStyle w:val="A-BulletList-withspaceafter"/>
        <w:rPr>
          <w:rFonts w:eastAsia="Times"/>
        </w:rPr>
      </w:pPr>
      <w:r w:rsidRPr="007A79A0">
        <w:rPr>
          <w:rFonts w:eastAsia="Times"/>
          <w:b/>
        </w:rPr>
        <w:t>Hand Signals</w:t>
      </w:r>
      <w:r w:rsidR="00F319C6">
        <w:rPr>
          <w:rFonts w:eastAsia="Times"/>
          <w:b/>
        </w:rPr>
        <w:t xml:space="preserve"> </w:t>
      </w:r>
      <w:r w:rsidR="00530046">
        <w:rPr>
          <w:rFonts w:eastAsia="Times"/>
        </w:rPr>
        <w:t xml:space="preserve"> </w:t>
      </w:r>
      <w:r w:rsidR="00AF22B7" w:rsidRPr="00FC77E4">
        <w:rPr>
          <w:rFonts w:eastAsia="Times"/>
        </w:rPr>
        <w:t>After completing study of a particular concept, ask the students to indicate the extent of their understanding of that concept:</w:t>
      </w:r>
      <w:r w:rsidR="00916226">
        <w:rPr>
          <w:rFonts w:eastAsia="Times"/>
        </w:rPr>
        <w:t xml:space="preserve"> </w:t>
      </w:r>
      <w:r w:rsidR="00AF22B7" w:rsidRPr="00FC77E4">
        <w:rPr>
          <w:rFonts w:eastAsia="Times"/>
        </w:rPr>
        <w:t>“thumbs up” indicates that they understand the concept well enough to explain it to others; “thumbs middle” indicates that they think they understand the concept but would feel uncertain explaining it to others; “thumbs down” indicates lack of understanding.</w:t>
      </w:r>
    </w:p>
    <w:p w:rsidR="00AF22B7" w:rsidRPr="00FC77E4" w:rsidRDefault="007A79A0" w:rsidP="00DE6743">
      <w:pPr>
        <w:pStyle w:val="A-BulletList-withspaceafter"/>
        <w:rPr>
          <w:rFonts w:eastAsia="Times"/>
        </w:rPr>
      </w:pPr>
      <w:r w:rsidRPr="007A79A0">
        <w:rPr>
          <w:rFonts w:eastAsia="Times"/>
          <w:b/>
        </w:rPr>
        <w:t>Red</w:t>
      </w:r>
      <w:r w:rsidR="00387000">
        <w:rPr>
          <w:rFonts w:eastAsia="Times"/>
          <w:b/>
        </w:rPr>
        <w:t xml:space="preserve"> </w:t>
      </w:r>
      <w:r w:rsidRPr="007A79A0">
        <w:rPr>
          <w:rFonts w:eastAsia="Times"/>
          <w:b/>
        </w:rPr>
        <w:t>/</w:t>
      </w:r>
      <w:r w:rsidR="00387000">
        <w:rPr>
          <w:rFonts w:eastAsia="Times"/>
          <w:b/>
        </w:rPr>
        <w:t xml:space="preserve"> </w:t>
      </w:r>
      <w:r w:rsidRPr="007A79A0">
        <w:rPr>
          <w:rFonts w:eastAsia="Times"/>
          <w:b/>
        </w:rPr>
        <w:t>Green</w:t>
      </w:r>
      <w:r w:rsidR="00387000">
        <w:rPr>
          <w:rFonts w:eastAsia="Times"/>
          <w:b/>
        </w:rPr>
        <w:t xml:space="preserve"> </w:t>
      </w:r>
      <w:r w:rsidRPr="007A79A0">
        <w:rPr>
          <w:rFonts w:eastAsia="Times"/>
          <w:b/>
        </w:rPr>
        <w:t>/</w:t>
      </w:r>
      <w:r w:rsidR="00387000">
        <w:rPr>
          <w:rFonts w:eastAsia="Times"/>
          <w:b/>
        </w:rPr>
        <w:t xml:space="preserve"> </w:t>
      </w:r>
      <w:bookmarkStart w:id="0" w:name="_GoBack"/>
      <w:bookmarkEnd w:id="0"/>
      <w:r w:rsidRPr="007A79A0">
        <w:rPr>
          <w:rFonts w:eastAsia="Times"/>
          <w:b/>
        </w:rPr>
        <w:t>Yellow</w:t>
      </w:r>
      <w:r w:rsidR="00F319C6">
        <w:rPr>
          <w:rFonts w:eastAsia="Times"/>
          <w:b/>
        </w:rPr>
        <w:t xml:space="preserve"> </w:t>
      </w:r>
      <w:r w:rsidR="00530046">
        <w:rPr>
          <w:rFonts w:eastAsia="Times"/>
        </w:rPr>
        <w:t xml:space="preserve"> </w:t>
      </w:r>
      <w:r w:rsidR="00AF22B7" w:rsidRPr="00FC77E4">
        <w:rPr>
          <w:rFonts w:eastAsia="Times"/>
        </w:rPr>
        <w:t>Distribute a red</w:t>
      </w:r>
      <w:r w:rsidR="008928AD">
        <w:rPr>
          <w:rFonts w:eastAsia="Times"/>
        </w:rPr>
        <w:t xml:space="preserve"> card</w:t>
      </w:r>
      <w:r w:rsidR="00AF22B7" w:rsidRPr="00FC77E4">
        <w:rPr>
          <w:rFonts w:eastAsia="Times"/>
        </w:rPr>
        <w:t>, green</w:t>
      </w:r>
      <w:r w:rsidR="008928AD">
        <w:rPr>
          <w:rFonts w:eastAsia="Times"/>
        </w:rPr>
        <w:t xml:space="preserve"> card</w:t>
      </w:r>
      <w:r w:rsidR="00AF22B7" w:rsidRPr="00FC77E4">
        <w:rPr>
          <w:rFonts w:eastAsia="Times"/>
        </w:rPr>
        <w:t>, and yellow card to each student.</w:t>
      </w:r>
      <w:r w:rsidR="00530046">
        <w:rPr>
          <w:rFonts w:eastAsia="Times"/>
        </w:rPr>
        <w:t xml:space="preserve"> </w:t>
      </w:r>
      <w:r w:rsidR="00AF22B7" w:rsidRPr="00FC77E4">
        <w:rPr>
          <w:rFonts w:eastAsia="Times"/>
        </w:rPr>
        <w:t>Use these to administer a brief, ungraded quiz focused on material you have recently taught.</w:t>
      </w:r>
      <w:r w:rsidR="00530046">
        <w:rPr>
          <w:rFonts w:eastAsia="Times"/>
        </w:rPr>
        <w:t xml:space="preserve"> </w:t>
      </w:r>
      <w:r w:rsidR="00AF22B7" w:rsidRPr="00FC77E4">
        <w:rPr>
          <w:rFonts w:eastAsia="Times"/>
        </w:rPr>
        <w:t>Read a series of true</w:t>
      </w:r>
      <w:r w:rsidR="00530046">
        <w:rPr>
          <w:rFonts w:eastAsia="Times"/>
        </w:rPr>
        <w:t>-or-</w:t>
      </w:r>
      <w:r w:rsidR="00AF22B7" w:rsidRPr="00FC77E4">
        <w:rPr>
          <w:rFonts w:eastAsia="Times"/>
        </w:rPr>
        <w:t>false statements and ask the students to respond with the appropriate card:</w:t>
      </w:r>
      <w:r w:rsidR="00530046">
        <w:rPr>
          <w:rFonts w:eastAsia="Times"/>
        </w:rPr>
        <w:t xml:space="preserve"> </w:t>
      </w:r>
      <w:r w:rsidR="00AF22B7" w:rsidRPr="00FC77E4">
        <w:rPr>
          <w:rFonts w:eastAsia="Times"/>
        </w:rPr>
        <w:t>green is true, red is false, yellow is unsure.</w:t>
      </w:r>
      <w:r w:rsidR="00530046">
        <w:rPr>
          <w:rFonts w:eastAsia="Times"/>
        </w:rPr>
        <w:t xml:space="preserve"> </w:t>
      </w:r>
      <w:r w:rsidR="00AF22B7" w:rsidRPr="00FC77E4">
        <w:rPr>
          <w:rFonts w:eastAsia="Times"/>
        </w:rPr>
        <w:t>This gives you a quick, visual overview of students’ comprehension.</w:t>
      </w:r>
    </w:p>
    <w:p w:rsidR="00AF22B7" w:rsidRPr="00FC77E4" w:rsidRDefault="007A79A0" w:rsidP="00DE6743">
      <w:pPr>
        <w:pStyle w:val="A-BulletList-withspaceafter"/>
        <w:rPr>
          <w:rFonts w:eastAsia="Times"/>
        </w:rPr>
      </w:pPr>
      <w:r w:rsidRPr="007A79A0">
        <w:rPr>
          <w:rFonts w:eastAsia="Times"/>
          <w:b/>
        </w:rPr>
        <w:t>Index Card Feedback</w:t>
      </w:r>
      <w:r w:rsidR="00F319C6">
        <w:rPr>
          <w:rFonts w:eastAsia="Times"/>
          <w:b/>
        </w:rPr>
        <w:t xml:space="preserve"> </w:t>
      </w:r>
      <w:r w:rsidR="00530046">
        <w:rPr>
          <w:rFonts w:eastAsia="Times"/>
        </w:rPr>
        <w:t xml:space="preserve"> </w:t>
      </w:r>
      <w:r w:rsidR="00AF22B7" w:rsidRPr="00FC77E4">
        <w:rPr>
          <w:rFonts w:eastAsia="Times"/>
        </w:rPr>
        <w:t>At the conclusion of a lesson, or a portion of a unit, ask the students to write one or more of the following on an index card:</w:t>
      </w:r>
    </w:p>
    <w:p w:rsidR="00AF22B7" w:rsidRPr="00FC77E4" w:rsidRDefault="00AF22B7" w:rsidP="00DE6743">
      <w:pPr>
        <w:pStyle w:val="A-BulletList-withspaceafter"/>
        <w:numPr>
          <w:ilvl w:val="0"/>
          <w:numId w:val="22"/>
        </w:numPr>
        <w:ind w:left="1368"/>
      </w:pPr>
      <w:r w:rsidRPr="00FC77E4">
        <w:t>Three things they have learned today (or in this uni</w:t>
      </w:r>
      <w:bookmarkStart w:id="1" w:name="Editing"/>
      <w:bookmarkEnd w:id="1"/>
      <w:r w:rsidRPr="00FC77E4">
        <w:t>t) that they did not know before</w:t>
      </w:r>
    </w:p>
    <w:p w:rsidR="00AF22B7" w:rsidRPr="00FC77E4" w:rsidRDefault="00AF22B7" w:rsidP="00DE6743">
      <w:pPr>
        <w:pStyle w:val="A-BulletList-withspaceafter"/>
        <w:numPr>
          <w:ilvl w:val="0"/>
          <w:numId w:val="22"/>
        </w:numPr>
        <w:ind w:left="1368"/>
      </w:pPr>
      <w:r w:rsidRPr="00FC77E4">
        <w:t>One or more questions they have about the material they are studying</w:t>
      </w:r>
    </w:p>
    <w:p w:rsidR="00AF22B7" w:rsidRPr="00FC77E4" w:rsidRDefault="00AF22B7" w:rsidP="00F319C6">
      <w:pPr>
        <w:pStyle w:val="A-BulletList-withspaceafter"/>
        <w:numPr>
          <w:ilvl w:val="0"/>
          <w:numId w:val="0"/>
        </w:numPr>
        <w:ind w:left="806"/>
      </w:pPr>
      <w:r w:rsidRPr="00FC77E4">
        <w:t>Collect and review these</w:t>
      </w:r>
      <w:r w:rsidR="008A644B">
        <w:t xml:space="preserve"> index cards.</w:t>
      </w:r>
    </w:p>
    <w:p w:rsidR="00530046" w:rsidRDefault="008A644B" w:rsidP="00DE6743">
      <w:pPr>
        <w:pStyle w:val="A-BulletList-withspaceafter"/>
      </w:pPr>
      <w:r>
        <w:rPr>
          <w:b/>
        </w:rPr>
        <w:t>Sticky</w:t>
      </w:r>
      <w:r w:rsidR="007A79A0" w:rsidRPr="007A79A0">
        <w:rPr>
          <w:b/>
        </w:rPr>
        <w:t xml:space="preserve"> Note Feedback</w:t>
      </w:r>
      <w:r w:rsidR="00F319C6">
        <w:rPr>
          <w:b/>
        </w:rPr>
        <w:t xml:space="preserve"> </w:t>
      </w:r>
      <w:r w:rsidR="00530046">
        <w:t xml:space="preserve"> </w:t>
      </w:r>
      <w:r w:rsidR="00AF22B7" w:rsidRPr="00FC77E4">
        <w:t xml:space="preserve">Distribute </w:t>
      </w:r>
      <w:r>
        <w:t>sticky</w:t>
      </w:r>
      <w:r w:rsidR="00AF22B7" w:rsidRPr="00FC77E4">
        <w:t xml:space="preserve"> notes of two different colors to each student at the beginning of a class session.</w:t>
      </w:r>
      <w:r w:rsidR="00530046">
        <w:t xml:space="preserve"> </w:t>
      </w:r>
      <w:r w:rsidR="00AF22B7" w:rsidRPr="00FC77E4">
        <w:t>On one note, they write one sentence about something they believe they understand well from the previous class session.</w:t>
      </w:r>
      <w:r w:rsidR="00530046">
        <w:t xml:space="preserve"> </w:t>
      </w:r>
      <w:r w:rsidR="00AF22B7" w:rsidRPr="00FC77E4">
        <w:t>On the other note, they write one question they have about the material from the previous class session.</w:t>
      </w:r>
      <w:r w:rsidR="00530046">
        <w:t xml:space="preserve"> </w:t>
      </w:r>
      <w:r w:rsidR="00AF22B7" w:rsidRPr="00FC77E4">
        <w:t>The students post these in two different areas of the classroom that you have designated.</w:t>
      </w:r>
      <w:r w:rsidR="00530046">
        <w:t xml:space="preserve"> </w:t>
      </w:r>
      <w:r w:rsidR="00AF22B7" w:rsidRPr="00FC77E4">
        <w:t xml:space="preserve">This gives you a general indication of those content areas </w:t>
      </w:r>
      <w:r>
        <w:t>that the</w:t>
      </w:r>
      <w:r w:rsidRPr="00FC77E4">
        <w:t xml:space="preserve"> </w:t>
      </w:r>
      <w:r w:rsidR="00AF22B7" w:rsidRPr="00FC77E4">
        <w:t>students understand and those about which they have questions.</w:t>
      </w:r>
      <w:r w:rsidR="00530046">
        <w:t xml:space="preserve"> </w:t>
      </w:r>
      <w:r w:rsidR="00AF22B7" w:rsidRPr="00FC77E4">
        <w:t xml:space="preserve">If you ask </w:t>
      </w:r>
      <w:r>
        <w:t xml:space="preserve">the </w:t>
      </w:r>
      <w:r w:rsidR="00AF22B7" w:rsidRPr="00FC77E4">
        <w:t xml:space="preserve">students to write their names or initials on the </w:t>
      </w:r>
      <w:r>
        <w:t>sticky</w:t>
      </w:r>
      <w:r w:rsidR="00AF22B7" w:rsidRPr="00FC77E4">
        <w:t xml:space="preserve"> notes, you can follow up with those individuals if necessary.</w:t>
      </w:r>
    </w:p>
    <w:p w:rsidR="00AF22B7" w:rsidRDefault="00AF22B7" w:rsidP="00DE6743">
      <w:pPr>
        <w:pStyle w:val="A-CH"/>
      </w:pPr>
      <w:r>
        <w:lastRenderedPageBreak/>
        <w:t>Trust and Safety</w:t>
      </w:r>
    </w:p>
    <w:p w:rsidR="00AF22B7" w:rsidRPr="00FC77E4" w:rsidRDefault="00AF22B7" w:rsidP="00DE6743">
      <w:pPr>
        <w:pStyle w:val="A-Text"/>
      </w:pPr>
      <w:r w:rsidRPr="00FC77E4">
        <w:t>When engaging in these and other informal assessment techniques, it is important that you create and maintain an atmosphere of trust and safety in your classroom.</w:t>
      </w:r>
      <w:r w:rsidR="00530046">
        <w:t xml:space="preserve"> </w:t>
      </w:r>
      <w:r w:rsidRPr="00FC77E4">
        <w:t>Students must know that they can admit they do not understand</w:t>
      </w:r>
      <w:r w:rsidR="001E1A81">
        <w:t>,</w:t>
      </w:r>
      <w:r w:rsidRPr="00FC77E4">
        <w:t xml:space="preserve"> without fear of reprisals from you or from their classmates.</w:t>
      </w:r>
      <w:r w:rsidR="00530046">
        <w:t xml:space="preserve"> </w:t>
      </w:r>
      <w:r w:rsidRPr="00FC77E4">
        <w:t>Similarly, it is essential that no grade be attached to these exercises.</w:t>
      </w:r>
      <w:r w:rsidR="00530046">
        <w:t xml:space="preserve"> </w:t>
      </w:r>
      <w:r w:rsidRPr="00FC77E4">
        <w:t>This enables students to relax and answer truthfully, giving you accurate information about the extent of their understanding.</w:t>
      </w:r>
    </w:p>
    <w:p w:rsidR="00AF22B7" w:rsidRDefault="00AF22B7" w:rsidP="00DE6743">
      <w:pPr>
        <w:pStyle w:val="A-CH"/>
      </w:pPr>
      <w:r>
        <w:t>Powerful Tool</w:t>
      </w:r>
    </w:p>
    <w:p w:rsidR="00530046" w:rsidRDefault="00AF22B7" w:rsidP="00DE6743">
      <w:pPr>
        <w:pStyle w:val="A-Text"/>
      </w:pPr>
      <w:r w:rsidRPr="00FC77E4">
        <w:t>When done well, informal assessment is a powerful tool for shaping your lesson plans and streamlining your teaching.</w:t>
      </w:r>
      <w:r w:rsidR="00530046">
        <w:t xml:space="preserve"> </w:t>
      </w:r>
      <w:r w:rsidRPr="00FC77E4">
        <w:t>It can help you to avoid the common pitfalls of spending too much time on material the students already understand, or of moving too quickly through more challenging concepts.</w:t>
      </w:r>
      <w:r w:rsidR="00530046">
        <w:t xml:space="preserve"> </w:t>
      </w:r>
      <w:r w:rsidRPr="00FC77E4">
        <w:t>Moreover, each of these exercises enables the students themselves to reflect on what they do and do not understand.</w:t>
      </w:r>
      <w:r w:rsidR="00530046">
        <w:t xml:space="preserve"> </w:t>
      </w:r>
      <w:r w:rsidRPr="00FC77E4">
        <w:t xml:space="preserve">Therefore, these informal assessments provide not only valuable information to the teacher, but also an effective means of </w:t>
      </w:r>
      <w:r w:rsidRPr="00FC77E4">
        <w:rPr>
          <w:i/>
        </w:rPr>
        <w:t>self-assessment</w:t>
      </w:r>
      <w:r w:rsidRPr="00FC77E4">
        <w:t xml:space="preserve"> for students.</w:t>
      </w:r>
    </w:p>
    <w:p w:rsidR="00C61FEF" w:rsidRPr="00AF22B7" w:rsidRDefault="00C61FEF" w:rsidP="00AF22B7"/>
    <w:sectPr w:rsidR="00C61FEF" w:rsidRPr="00AF22B7" w:rsidSect="00737E4E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900" w:right="135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FFB" w:rsidRDefault="00B05FFB" w:rsidP="004D0079">
      <w:r>
        <w:separator/>
      </w:r>
    </w:p>
  </w:endnote>
  <w:endnote w:type="continuationSeparator" w:id="0">
    <w:p w:rsidR="00B05FFB" w:rsidRDefault="00B05FFB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Pr="00F82D2A" w:rsidRDefault="00B05FFB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2C182D" w:rsidRDefault="002C182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C61FEF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82D" w:rsidRPr="000318AE" w:rsidRDefault="002C182D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="00BD2237" w:rsidRPr="00BD2237">
                  <w:t>TX002189</w:t>
                </w:r>
              </w:p>
              <w:p w:rsidR="002C182D" w:rsidRPr="000318AE" w:rsidRDefault="002C182D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2C182D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B05FFB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2C182D" w:rsidRDefault="002C182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C61FEF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82D" w:rsidRPr="000318AE" w:rsidRDefault="002C182D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BD2237" w:rsidRPr="00BD2237">
                  <w:t>TX002189</w:t>
                </w:r>
              </w:p>
              <w:p w:rsidR="002C182D" w:rsidRPr="000E1ADA" w:rsidRDefault="002C182D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2C182D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FFB" w:rsidRDefault="00B05FFB" w:rsidP="004D0079">
      <w:r>
        <w:separator/>
      </w:r>
    </w:p>
  </w:footnote>
  <w:footnote w:type="continuationSeparator" w:id="0">
    <w:p w:rsidR="00B05FFB" w:rsidRDefault="00B05FFB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AF22B7" w:rsidP="001379AD">
    <w:pPr>
      <w:pStyle w:val="A-Header-articletitlepage2"/>
    </w:pPr>
    <w:r>
      <w:t>Informal Assessments</w:t>
    </w:r>
    <w:r w:rsidR="002C182D">
      <w:tab/>
    </w:r>
    <w:r w:rsidR="002C182D" w:rsidRPr="00F82D2A">
      <w:t xml:space="preserve">Page | </w:t>
    </w:r>
    <w:r w:rsidR="007A79A0">
      <w:fldChar w:fldCharType="begin"/>
    </w:r>
    <w:r w:rsidR="007E5971">
      <w:instrText xml:space="preserve"> PAGE   \* MERGEFORMAT </w:instrText>
    </w:r>
    <w:r w:rsidR="007A79A0">
      <w:fldChar w:fldCharType="separate"/>
    </w:r>
    <w:r w:rsidR="00387000">
      <w:rPr>
        <w:noProof/>
      </w:rPr>
      <w:t>2</w:t>
    </w:r>
    <w:r w:rsidR="007A79A0">
      <w:rPr>
        <w:noProof/>
      </w:rPr>
      <w:fldChar w:fldCharType="end"/>
    </w:r>
  </w:p>
  <w:p w:rsidR="002C182D" w:rsidRDefault="002C182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0E28A7"/>
    <w:multiLevelType w:val="hybridMultilevel"/>
    <w:tmpl w:val="91BA2CF0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2"/>
  </w:num>
  <w:num w:numId="6">
    <w:abstractNumId w:val="0"/>
  </w:num>
  <w:num w:numId="7">
    <w:abstractNumId w:val="16"/>
  </w:num>
  <w:num w:numId="8">
    <w:abstractNumId w:val="3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  <w:num w:numId="17">
    <w:abstractNumId w:val="13"/>
  </w:num>
  <w:num w:numId="18">
    <w:abstractNumId w:val="19"/>
  </w:num>
  <w:num w:numId="19">
    <w:abstractNumId w:val="21"/>
  </w:num>
  <w:num w:numId="20">
    <w:abstractNumId w:val="20"/>
  </w:num>
  <w:num w:numId="21">
    <w:abstractNumId w:val="1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DAD"/>
    <w:rsid w:val="000174A3"/>
    <w:rsid w:val="00017E7D"/>
    <w:rsid w:val="000262AD"/>
    <w:rsid w:val="000318AE"/>
    <w:rsid w:val="00063D93"/>
    <w:rsid w:val="00084EB9"/>
    <w:rsid w:val="00093CB0"/>
    <w:rsid w:val="000A58D2"/>
    <w:rsid w:val="000B4E68"/>
    <w:rsid w:val="000C5F25"/>
    <w:rsid w:val="000E1ADA"/>
    <w:rsid w:val="000E564B"/>
    <w:rsid w:val="000F0D81"/>
    <w:rsid w:val="000F6CCE"/>
    <w:rsid w:val="00103E1C"/>
    <w:rsid w:val="001041F7"/>
    <w:rsid w:val="0011586B"/>
    <w:rsid w:val="00122197"/>
    <w:rsid w:val="001309E6"/>
    <w:rsid w:val="001334C6"/>
    <w:rsid w:val="001379AD"/>
    <w:rsid w:val="00152401"/>
    <w:rsid w:val="00172011"/>
    <w:rsid w:val="00175D31"/>
    <w:rsid w:val="00184D6B"/>
    <w:rsid w:val="0019539C"/>
    <w:rsid w:val="001C0A8C"/>
    <w:rsid w:val="001C0EF4"/>
    <w:rsid w:val="001E1A81"/>
    <w:rsid w:val="001E64A9"/>
    <w:rsid w:val="001F27F5"/>
    <w:rsid w:val="001F322F"/>
    <w:rsid w:val="001F7384"/>
    <w:rsid w:val="00220CA1"/>
    <w:rsid w:val="00225B1E"/>
    <w:rsid w:val="00231C40"/>
    <w:rsid w:val="00254E02"/>
    <w:rsid w:val="00261080"/>
    <w:rsid w:val="00265087"/>
    <w:rsid w:val="0026723B"/>
    <w:rsid w:val="00272AE8"/>
    <w:rsid w:val="00284A63"/>
    <w:rsid w:val="002861FB"/>
    <w:rsid w:val="00292C4F"/>
    <w:rsid w:val="002A4E6A"/>
    <w:rsid w:val="002C182D"/>
    <w:rsid w:val="002D1744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77AC"/>
    <w:rsid w:val="00352920"/>
    <w:rsid w:val="0037014E"/>
    <w:rsid w:val="003739CB"/>
    <w:rsid w:val="0038139E"/>
    <w:rsid w:val="003826EA"/>
    <w:rsid w:val="00387000"/>
    <w:rsid w:val="003B0E7A"/>
    <w:rsid w:val="003D381C"/>
    <w:rsid w:val="003F5CF4"/>
    <w:rsid w:val="00405DC9"/>
    <w:rsid w:val="00414993"/>
    <w:rsid w:val="00423B78"/>
    <w:rsid w:val="004311A3"/>
    <w:rsid w:val="00454A1D"/>
    <w:rsid w:val="00460918"/>
    <w:rsid w:val="00475571"/>
    <w:rsid w:val="004A7DE2"/>
    <w:rsid w:val="004B155F"/>
    <w:rsid w:val="004C5561"/>
    <w:rsid w:val="004D0079"/>
    <w:rsid w:val="004D74F6"/>
    <w:rsid w:val="004D7A2E"/>
    <w:rsid w:val="004E5DFC"/>
    <w:rsid w:val="00500FAD"/>
    <w:rsid w:val="00530046"/>
    <w:rsid w:val="00531116"/>
    <w:rsid w:val="00545244"/>
    <w:rsid w:val="00555EA6"/>
    <w:rsid w:val="0056798F"/>
    <w:rsid w:val="005A4359"/>
    <w:rsid w:val="005A6944"/>
    <w:rsid w:val="005C3224"/>
    <w:rsid w:val="005C5D3E"/>
    <w:rsid w:val="005D4C0D"/>
    <w:rsid w:val="005E0C08"/>
    <w:rsid w:val="005F599B"/>
    <w:rsid w:val="0060239C"/>
    <w:rsid w:val="0060248C"/>
    <w:rsid w:val="00605B91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3AE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37E4E"/>
    <w:rsid w:val="00740D4F"/>
    <w:rsid w:val="0074663C"/>
    <w:rsid w:val="00750DCB"/>
    <w:rsid w:val="007554A3"/>
    <w:rsid w:val="00756A06"/>
    <w:rsid w:val="00781027"/>
    <w:rsid w:val="00781585"/>
    <w:rsid w:val="00784075"/>
    <w:rsid w:val="00786E12"/>
    <w:rsid w:val="007902D6"/>
    <w:rsid w:val="007A79A0"/>
    <w:rsid w:val="007B7843"/>
    <w:rsid w:val="007D41EB"/>
    <w:rsid w:val="007E01EA"/>
    <w:rsid w:val="007E461F"/>
    <w:rsid w:val="007E5971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928AD"/>
    <w:rsid w:val="00892A84"/>
    <w:rsid w:val="008A5FEE"/>
    <w:rsid w:val="008A644B"/>
    <w:rsid w:val="008B14A0"/>
    <w:rsid w:val="008C00CC"/>
    <w:rsid w:val="008C10BF"/>
    <w:rsid w:val="008D10BC"/>
    <w:rsid w:val="008E4AB0"/>
    <w:rsid w:val="008F12F7"/>
    <w:rsid w:val="008F22A0"/>
    <w:rsid w:val="008F58B2"/>
    <w:rsid w:val="009064EC"/>
    <w:rsid w:val="00916226"/>
    <w:rsid w:val="00933E81"/>
    <w:rsid w:val="00945A73"/>
    <w:rsid w:val="009561A3"/>
    <w:rsid w:val="009563C5"/>
    <w:rsid w:val="00972002"/>
    <w:rsid w:val="009812C0"/>
    <w:rsid w:val="0099377E"/>
    <w:rsid w:val="009D36BA"/>
    <w:rsid w:val="009F2BD3"/>
    <w:rsid w:val="00A00D1F"/>
    <w:rsid w:val="00A072A2"/>
    <w:rsid w:val="00A234BF"/>
    <w:rsid w:val="00A51E67"/>
    <w:rsid w:val="00A552FD"/>
    <w:rsid w:val="00A55D18"/>
    <w:rsid w:val="00A60740"/>
    <w:rsid w:val="00A63150"/>
    <w:rsid w:val="00A71F35"/>
    <w:rsid w:val="00A8313D"/>
    <w:rsid w:val="00AA7F49"/>
    <w:rsid w:val="00AB7278"/>
    <w:rsid w:val="00AD6F0C"/>
    <w:rsid w:val="00AF1A55"/>
    <w:rsid w:val="00AF22B7"/>
    <w:rsid w:val="00AF2A78"/>
    <w:rsid w:val="00AF4B1B"/>
    <w:rsid w:val="00B05FFB"/>
    <w:rsid w:val="00B11A16"/>
    <w:rsid w:val="00B11C59"/>
    <w:rsid w:val="00B15B28"/>
    <w:rsid w:val="00B16EB4"/>
    <w:rsid w:val="00B443C3"/>
    <w:rsid w:val="00B45A03"/>
    <w:rsid w:val="00B47B42"/>
    <w:rsid w:val="00B51054"/>
    <w:rsid w:val="00B572B7"/>
    <w:rsid w:val="00B74AF2"/>
    <w:rsid w:val="00B77E35"/>
    <w:rsid w:val="00B94979"/>
    <w:rsid w:val="00BA369C"/>
    <w:rsid w:val="00BC1E13"/>
    <w:rsid w:val="00BC4453"/>
    <w:rsid w:val="00BD06B0"/>
    <w:rsid w:val="00BD2237"/>
    <w:rsid w:val="00BD6876"/>
    <w:rsid w:val="00BD6B50"/>
    <w:rsid w:val="00BE3E0E"/>
    <w:rsid w:val="00BF4EEF"/>
    <w:rsid w:val="00C01E2D"/>
    <w:rsid w:val="00C07507"/>
    <w:rsid w:val="00C13310"/>
    <w:rsid w:val="00C134E4"/>
    <w:rsid w:val="00C16275"/>
    <w:rsid w:val="00C3410A"/>
    <w:rsid w:val="00C3609F"/>
    <w:rsid w:val="00C4361D"/>
    <w:rsid w:val="00C50BCE"/>
    <w:rsid w:val="00C51F0D"/>
    <w:rsid w:val="00C61FEF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4A29"/>
    <w:rsid w:val="00D105EA"/>
    <w:rsid w:val="00D14D22"/>
    <w:rsid w:val="00D15F6B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DE6743"/>
    <w:rsid w:val="00DF1E88"/>
    <w:rsid w:val="00E02EAF"/>
    <w:rsid w:val="00E16237"/>
    <w:rsid w:val="00E21B3C"/>
    <w:rsid w:val="00E253AA"/>
    <w:rsid w:val="00E60A4A"/>
    <w:rsid w:val="00E7545A"/>
    <w:rsid w:val="00EA1709"/>
    <w:rsid w:val="00EB1125"/>
    <w:rsid w:val="00EB24FA"/>
    <w:rsid w:val="00EC358B"/>
    <w:rsid w:val="00EC52EC"/>
    <w:rsid w:val="00EE07AB"/>
    <w:rsid w:val="00EE0D45"/>
    <w:rsid w:val="00EE658A"/>
    <w:rsid w:val="00EF0658"/>
    <w:rsid w:val="00EF441F"/>
    <w:rsid w:val="00F06D17"/>
    <w:rsid w:val="00F319C6"/>
    <w:rsid w:val="00F352E1"/>
    <w:rsid w:val="00F374A2"/>
    <w:rsid w:val="00F40A11"/>
    <w:rsid w:val="00F443B7"/>
    <w:rsid w:val="00F447FB"/>
    <w:rsid w:val="00F45A6E"/>
    <w:rsid w:val="00F713FF"/>
    <w:rsid w:val="00F7282A"/>
    <w:rsid w:val="00F80D72"/>
    <w:rsid w:val="00F82D2A"/>
    <w:rsid w:val="00F95DBB"/>
    <w:rsid w:val="00FA529A"/>
    <w:rsid w:val="00FA5405"/>
    <w:rsid w:val="00FA5E9A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-Header-coursetitlesubtitlepage1">
    <w:name w:val="A- Header - course title/subtitle (page 1)"/>
    <w:basedOn w:val="Normal"/>
    <w:qFormat/>
    <w:rsid w:val="0053004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3F5D5-EF13-4568-A275-EE972654D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12</cp:revision>
  <cp:lastPrinted>2010-01-08T18:19:00Z</cp:lastPrinted>
  <dcterms:created xsi:type="dcterms:W3CDTF">2011-09-07T01:23:00Z</dcterms:created>
  <dcterms:modified xsi:type="dcterms:W3CDTF">2012-02-10T16:37:00Z</dcterms:modified>
</cp:coreProperties>
</file>