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4A" w:rsidRDefault="00B7684A" w:rsidP="00C468F5">
      <w:pPr>
        <w:pStyle w:val="A-BH"/>
      </w:pPr>
      <w:bookmarkStart w:id="0" w:name="_GoBack"/>
      <w:bookmarkEnd w:id="0"/>
      <w:r w:rsidRPr="0059648C">
        <w:t>Final Performance Task Options for Unit 7</w:t>
      </w:r>
    </w:p>
    <w:p w:rsidR="00B7684A" w:rsidRPr="00264CFE" w:rsidRDefault="00B7684A" w:rsidP="00C468F5">
      <w:pPr>
        <w:pStyle w:val="A-CH"/>
      </w:pPr>
      <w:r w:rsidRPr="00264CFE">
        <w:t xml:space="preserve">Important </w:t>
      </w:r>
      <w:r>
        <w:t>I</w:t>
      </w:r>
      <w:r w:rsidRPr="00264CFE">
        <w:t xml:space="preserve">nformation for </w:t>
      </w:r>
      <w:r>
        <w:t>Both Options</w:t>
      </w:r>
    </w:p>
    <w:p w:rsidR="00B7684A" w:rsidRDefault="00B7684A" w:rsidP="00A168A8">
      <w:pPr>
        <w:pStyle w:val="A-Text"/>
        <w:spacing w:after="240"/>
      </w:pPr>
      <w:r w:rsidRPr="00264CFE">
        <w:t xml:space="preserve">The following are the main ideas you are to understand from this unit. They should appear in this final performance task so </w:t>
      </w:r>
      <w:r>
        <w:t xml:space="preserve">that </w:t>
      </w:r>
      <w:r w:rsidRPr="00264CFE">
        <w:t>you</w:t>
      </w:r>
      <w:r>
        <w:t xml:space="preserve">r </w:t>
      </w:r>
      <w:r w:rsidRPr="00264CFE">
        <w:t>teacher can assess whether you lea</w:t>
      </w:r>
      <w:r w:rsidR="00A168A8">
        <w:t>rned the most essential content.</w:t>
      </w:r>
    </w:p>
    <w:p w:rsidR="00B7684A" w:rsidRDefault="00B7684A" w:rsidP="00C468F5">
      <w:pPr>
        <w:pStyle w:val="A-BulletList-withspaceafter"/>
        <w:spacing w:after="240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>The Sacraments of Healing are rooted in Jesus’ ministry.</w:t>
      </w:r>
    </w:p>
    <w:p w:rsidR="00B7684A" w:rsidRDefault="00B7684A" w:rsidP="00C468F5">
      <w:pPr>
        <w:pStyle w:val="A-BulletList-withspaceafter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 xml:space="preserve">The Sacrament of Penance and Reconciliation offers us God’s forgiveness, thus freeing us to take </w:t>
      </w:r>
      <w:r w:rsidR="00C468F5">
        <w:tab/>
      </w:r>
      <w:r>
        <w:t>responsibility for our actions.</w:t>
      </w:r>
    </w:p>
    <w:p w:rsidR="00B7684A" w:rsidRDefault="00B7684A" w:rsidP="00C468F5">
      <w:pPr>
        <w:pStyle w:val="A-BulletList-withspaceafter"/>
        <w:rPr>
          <w:rFonts w:cs="Times New Roman"/>
        </w:rPr>
      </w:pPr>
      <w:r>
        <w:t>•</w:t>
      </w:r>
      <w:r>
        <w:rPr>
          <w:rFonts w:cs="Times New Roman"/>
        </w:rPr>
        <w:tab/>
      </w:r>
      <w:r>
        <w:t xml:space="preserve">The Sacrament of Anointing of the Sick strengthens our relationship with God, supports us in </w:t>
      </w:r>
      <w:r w:rsidR="00C468F5">
        <w:tab/>
      </w:r>
      <w:r>
        <w:t>grave illness, and offers spiritual and (if it is God’s will) physical healing.</w:t>
      </w:r>
    </w:p>
    <w:p w:rsidR="00B7684A" w:rsidRDefault="00B7684A" w:rsidP="00C468F5">
      <w:pPr>
        <w:pStyle w:val="A-BulletList-withspaceafter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 xml:space="preserve">The Sacraments of Healing compel us to offer forgiveness to others so that we might be forgiven, </w:t>
      </w:r>
      <w:r w:rsidR="00C468F5">
        <w:tab/>
      </w:r>
      <w:r>
        <w:t>and to share the compassion of God with those who suffer.</w:t>
      </w:r>
    </w:p>
    <w:p w:rsidR="00B7684A" w:rsidRPr="00BE7F11" w:rsidRDefault="00B7684A" w:rsidP="00C468F5">
      <w:pPr>
        <w:pStyle w:val="A-CH"/>
        <w:rPr>
          <w:rFonts w:cs="Times New Roman"/>
          <w:i/>
          <w:iCs/>
        </w:rPr>
      </w:pPr>
      <w:r w:rsidRPr="00264CFE">
        <w:t xml:space="preserve">Option </w:t>
      </w:r>
      <w:r>
        <w:t>1</w:t>
      </w:r>
      <w:r w:rsidRPr="00264CFE">
        <w:t>:</w:t>
      </w:r>
      <w:r>
        <w:t xml:space="preserve"> Keep a Daily Journal</w:t>
      </w:r>
    </w:p>
    <w:p w:rsidR="00B7684A" w:rsidRDefault="00B7684A" w:rsidP="00C468F5">
      <w:pPr>
        <w:pStyle w:val="A-Text"/>
      </w:pPr>
      <w:r w:rsidRPr="008A52CF">
        <w:t xml:space="preserve">This daily journal will be based specifically on your experience of the </w:t>
      </w:r>
      <w:r>
        <w:t>examination</w:t>
      </w:r>
      <w:r w:rsidRPr="008A52CF">
        <w:t xml:space="preserve"> of </w:t>
      </w:r>
      <w:r>
        <w:t>c</w:t>
      </w:r>
      <w:r w:rsidRPr="008A52CF">
        <w:t>onsciousness. You will need to have a copy of the handout “</w:t>
      </w:r>
      <w:r w:rsidRPr="0059648C">
        <w:t xml:space="preserve">The </w:t>
      </w:r>
      <w:r w:rsidRPr="00DB2B7A">
        <w:t xml:space="preserve">Examination of </w:t>
      </w:r>
      <w:r>
        <w:t>Consciousness</w:t>
      </w:r>
      <w:r w:rsidRPr="008A52CF">
        <w:t xml:space="preserve"> (</w:t>
      </w:r>
      <w:r>
        <w:t>B</w:t>
      </w:r>
      <w:r w:rsidRPr="008A52CF">
        <w:t xml:space="preserve">ased on the </w:t>
      </w:r>
      <w:proofErr w:type="spellStart"/>
      <w:r w:rsidRPr="008A52CF">
        <w:rPr>
          <w:i/>
          <w:iCs/>
        </w:rPr>
        <w:t>Examen</w:t>
      </w:r>
      <w:proofErr w:type="spellEnd"/>
      <w:r w:rsidRPr="008A52CF">
        <w:t xml:space="preserve"> of S</w:t>
      </w:r>
      <w:r>
        <w:t>aint</w:t>
      </w:r>
      <w:r w:rsidRPr="008A52CF">
        <w:t xml:space="preserve"> Ignatius of Loyola)” (Document #: TX00</w:t>
      </w:r>
      <w:r>
        <w:t>2159</w:t>
      </w:r>
      <w:r w:rsidRPr="008A52CF">
        <w:t>). Read the entire handout and, if needed, ask your teacher for further clarification. You will need a small notebook that you will submit to your teacher at the end of this unit.</w:t>
      </w:r>
    </w:p>
    <w:p w:rsidR="00B7684A" w:rsidRPr="008A52CF" w:rsidRDefault="00B7684A" w:rsidP="00C468F5">
      <w:pPr>
        <w:pStyle w:val="A-Text"/>
        <w:spacing w:after="120"/>
      </w:pPr>
      <w:r>
        <w:rPr>
          <w:rFonts w:cs="Times New Roman"/>
        </w:rPr>
        <w:tab/>
      </w:r>
      <w:r w:rsidRPr="008A52CF">
        <w:t>Use the following guidelines</w:t>
      </w:r>
      <w:r>
        <w:t xml:space="preserve"> in making your journal entries</w:t>
      </w:r>
      <w:r w:rsidRPr="008A52CF">
        <w:t>:</w:t>
      </w:r>
    </w:p>
    <w:p w:rsidR="00B7684A" w:rsidRDefault="00B7684A" w:rsidP="00C468F5">
      <w:pPr>
        <w:pStyle w:val="A-BulletList-withspaceafter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 w:rsidRPr="008A52CF">
        <w:t xml:space="preserve">Do the </w:t>
      </w:r>
      <w:r w:rsidRPr="00DB2B7A">
        <w:t>examination of consci</w:t>
      </w:r>
      <w:r>
        <w:t>ousness</w:t>
      </w:r>
      <w:r w:rsidRPr="008A52CF">
        <w:t xml:space="preserve"> prayerfully once a day. It is best to do this at the same time </w:t>
      </w:r>
      <w:r w:rsidR="00C468F5">
        <w:tab/>
      </w:r>
      <w:r w:rsidRPr="008A52CF">
        <w:t>of the day each day. Evening time before going to bed is ideal.</w:t>
      </w:r>
    </w:p>
    <w:p w:rsidR="00B7684A" w:rsidRDefault="00B7684A" w:rsidP="00C468F5">
      <w:pPr>
        <w:pStyle w:val="A-BulletList-withspaceafter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 w:rsidRPr="008A52CF">
        <w:t xml:space="preserve">After completing </w:t>
      </w:r>
      <w:r w:rsidRPr="0059648C">
        <w:t xml:space="preserve">the </w:t>
      </w:r>
      <w:r w:rsidRPr="00DB2B7A">
        <w:t>examination of consci</w:t>
      </w:r>
      <w:r>
        <w:t>ousness</w:t>
      </w:r>
      <w:r w:rsidRPr="0059648C">
        <w:t>, write a journal entry that includes the following:</w:t>
      </w:r>
    </w:p>
    <w:p w:rsidR="00B7684A" w:rsidRDefault="00B7684A" w:rsidP="00C468F5">
      <w:pPr>
        <w:pStyle w:val="A-BulletList-withspaceafter"/>
        <w:ind w:left="576"/>
        <w:rPr>
          <w:rFonts w:cs="Times New Roman"/>
        </w:rPr>
      </w:pPr>
      <w:r>
        <w:t>◦</w:t>
      </w:r>
      <w:r>
        <w:rPr>
          <w:rFonts w:cs="Times New Roman"/>
        </w:rPr>
        <w:tab/>
      </w:r>
      <w:proofErr w:type="gramStart"/>
      <w:r>
        <w:t>a</w:t>
      </w:r>
      <w:proofErr w:type="gramEnd"/>
      <w:r w:rsidRPr="008A52CF">
        <w:t xml:space="preserve"> statement about </w:t>
      </w:r>
      <w:r>
        <w:t>ways that</w:t>
      </w:r>
      <w:r w:rsidRPr="008A52CF">
        <w:t xml:space="preserve"> God may have been present to you during the day</w:t>
      </w:r>
    </w:p>
    <w:p w:rsidR="00B7684A" w:rsidRDefault="00B7684A" w:rsidP="00C468F5">
      <w:pPr>
        <w:pStyle w:val="A-BulletList-withspaceafter"/>
        <w:ind w:left="576"/>
        <w:rPr>
          <w:rFonts w:cs="Times New Roman"/>
        </w:rPr>
      </w:pPr>
      <w:r>
        <w:t>◦</w:t>
      </w:r>
      <w:r>
        <w:rPr>
          <w:rFonts w:cs="Times New Roman"/>
        </w:rPr>
        <w:tab/>
      </w:r>
      <w:proofErr w:type="gramStart"/>
      <w:r>
        <w:t>a</w:t>
      </w:r>
      <w:proofErr w:type="gramEnd"/>
      <w:r w:rsidRPr="008A52CF">
        <w:t xml:space="preserve"> statement or two about some of the attitudes and motivations you had during the day</w:t>
      </w:r>
    </w:p>
    <w:p w:rsidR="00B7684A" w:rsidRDefault="00B7684A" w:rsidP="00C468F5">
      <w:pPr>
        <w:pStyle w:val="A-BulletList-withspaceafter"/>
        <w:ind w:left="576"/>
        <w:rPr>
          <w:rFonts w:cs="Times New Roman"/>
        </w:rPr>
      </w:pPr>
      <w:r>
        <w:t>◦</w:t>
      </w:r>
      <w:r>
        <w:rPr>
          <w:rFonts w:cs="Times New Roman"/>
        </w:rPr>
        <w:tab/>
      </w:r>
      <w:proofErr w:type="gramStart"/>
      <w:r>
        <w:t>a</w:t>
      </w:r>
      <w:proofErr w:type="gramEnd"/>
      <w:r w:rsidRPr="008A52CF">
        <w:t xml:space="preserve"> description of how well or poorly you responded to different situations</w:t>
      </w:r>
      <w:r>
        <w:t xml:space="preserve"> (</w:t>
      </w:r>
      <w:r w:rsidRPr="008A52CF">
        <w:t xml:space="preserve">How </w:t>
      </w:r>
      <w:proofErr w:type="spellStart"/>
      <w:r w:rsidRPr="008A52CF">
        <w:t>Christlike</w:t>
      </w:r>
      <w:proofErr w:type="spellEnd"/>
      <w:r w:rsidRPr="008A52CF">
        <w:t xml:space="preserve"> were </w:t>
      </w:r>
      <w:r w:rsidR="00C468F5">
        <w:tab/>
      </w:r>
      <w:r w:rsidRPr="008A52CF">
        <w:t>your decisions?</w:t>
      </w:r>
      <w:r>
        <w:t>)</w:t>
      </w:r>
    </w:p>
    <w:p w:rsidR="00B7684A" w:rsidRDefault="00B7684A" w:rsidP="00C468F5">
      <w:pPr>
        <w:pStyle w:val="A-BulletList-withspaceafter"/>
        <w:ind w:left="576"/>
        <w:rPr>
          <w:rFonts w:cs="Times New Roman"/>
        </w:rPr>
      </w:pPr>
      <w:r>
        <w:t>◦</w:t>
      </w:r>
      <w:r>
        <w:rPr>
          <w:rFonts w:cs="Times New Roman"/>
        </w:rPr>
        <w:tab/>
      </w:r>
      <w:proofErr w:type="gramStart"/>
      <w:r>
        <w:t>a</w:t>
      </w:r>
      <w:proofErr w:type="gramEnd"/>
      <w:r w:rsidRPr="008A52CF">
        <w:t xml:space="preserve"> statement of your intention to live more authentically the next day</w:t>
      </w:r>
    </w:p>
    <w:p w:rsidR="00B7684A" w:rsidRPr="008A52CF" w:rsidRDefault="00B7684A" w:rsidP="0059648C">
      <w:pPr>
        <w:pStyle w:val="text"/>
        <w:rPr>
          <w:rFonts w:cs="Times New Roman"/>
        </w:rPr>
      </w:pPr>
    </w:p>
    <w:p w:rsidR="00C468F5" w:rsidRDefault="00C468F5" w:rsidP="006623FB">
      <w:pPr>
        <w:pStyle w:val="text"/>
      </w:pPr>
    </w:p>
    <w:p w:rsidR="00B7684A" w:rsidRDefault="00B7684A" w:rsidP="00C468F5">
      <w:pPr>
        <w:pStyle w:val="A-CH"/>
        <w:rPr>
          <w:rFonts w:cs="Times New Roman"/>
        </w:rPr>
      </w:pPr>
      <w:r w:rsidRPr="00264CFE">
        <w:lastRenderedPageBreak/>
        <w:t xml:space="preserve">Option </w:t>
      </w:r>
      <w:r>
        <w:t>2</w:t>
      </w:r>
      <w:r w:rsidRPr="00264CFE">
        <w:t>:</w:t>
      </w:r>
      <w:r>
        <w:t xml:space="preserve"> Write a Report about Reconciliation </w:t>
      </w:r>
      <w:r w:rsidR="00C468F5">
        <w:br/>
      </w:r>
      <w:r>
        <w:t>and Healing</w:t>
      </w:r>
    </w:p>
    <w:p w:rsidR="00B7684A" w:rsidRDefault="00B7684A" w:rsidP="00C468F5">
      <w:pPr>
        <w:pStyle w:val="A-Text"/>
        <w:rPr>
          <w:rFonts w:cs="Times New Roman"/>
        </w:rPr>
      </w:pPr>
      <w:r w:rsidRPr="0059648C">
        <w:t xml:space="preserve">Locate </w:t>
      </w:r>
      <w:r w:rsidRPr="00DB2B7A">
        <w:t>two</w:t>
      </w:r>
      <w:r>
        <w:t xml:space="preserve"> movies that deal with themes of reconciliation or healing or both. You may not use the movie </w:t>
      </w:r>
      <w:proofErr w:type="spellStart"/>
      <w:r w:rsidRPr="00DB2B7A">
        <w:rPr>
          <w:i/>
          <w:iCs/>
        </w:rPr>
        <w:t>Invictus</w:t>
      </w:r>
      <w:proofErr w:type="spellEnd"/>
      <w:r w:rsidRPr="00DB2B7A">
        <w:rPr>
          <w:i/>
          <w:iCs/>
        </w:rPr>
        <w:t>.</w:t>
      </w:r>
      <w:r>
        <w:t xml:space="preserve"> Many excellent movies</w:t>
      </w:r>
      <w:r w:rsidR="00D0372A">
        <w:t xml:space="preserve"> are available, including</w:t>
      </w:r>
      <w:r>
        <w:t xml:space="preserve"> </w:t>
      </w:r>
      <w:r w:rsidRPr="00DB2B7A">
        <w:rPr>
          <w:i/>
          <w:iCs/>
        </w:rPr>
        <w:t>Cry, the Beloved Country</w:t>
      </w:r>
      <w:r>
        <w:rPr>
          <w:i/>
          <w:iCs/>
        </w:rPr>
        <w:t xml:space="preserve"> </w:t>
      </w:r>
      <w:r w:rsidRPr="004C5FF1">
        <w:t>(1995, 120 minutes, rated A-II and PG-13);</w:t>
      </w:r>
      <w:r w:rsidRPr="00DB2B7A">
        <w:rPr>
          <w:i/>
          <w:iCs/>
        </w:rPr>
        <w:t xml:space="preserve"> Hotel Rwanda</w:t>
      </w:r>
      <w:r>
        <w:rPr>
          <w:i/>
          <w:iCs/>
        </w:rPr>
        <w:t xml:space="preserve"> </w:t>
      </w:r>
      <w:r w:rsidRPr="004C5FF1">
        <w:t>(2004, 121 minutes, rated A-III and PG-13);</w:t>
      </w:r>
      <w:r w:rsidRPr="00DB2B7A">
        <w:rPr>
          <w:i/>
          <w:iCs/>
        </w:rPr>
        <w:t xml:space="preserve"> Dead Man Walking</w:t>
      </w:r>
      <w:r>
        <w:rPr>
          <w:i/>
          <w:iCs/>
        </w:rPr>
        <w:t xml:space="preserve"> </w:t>
      </w:r>
      <w:r>
        <w:t>(1995, 122 minutes, rated A-II and R);</w:t>
      </w:r>
      <w:r w:rsidRPr="00DB2B7A">
        <w:rPr>
          <w:i/>
          <w:iCs/>
        </w:rPr>
        <w:t xml:space="preserve"> </w:t>
      </w:r>
      <w:r w:rsidRPr="0059648C">
        <w:t>and</w:t>
      </w:r>
      <w:r w:rsidRPr="00DB2B7A">
        <w:rPr>
          <w:i/>
          <w:iCs/>
        </w:rPr>
        <w:t xml:space="preserve"> The Blind Side</w:t>
      </w:r>
      <w:r>
        <w:rPr>
          <w:i/>
          <w:iCs/>
        </w:rPr>
        <w:t xml:space="preserve"> </w:t>
      </w:r>
      <w:r w:rsidRPr="00895749">
        <w:t>(2009, 129 minutes, rated A-III</w:t>
      </w:r>
      <w:r>
        <w:t xml:space="preserve"> and PG-13</w:t>
      </w:r>
      <w:r w:rsidRPr="00895749">
        <w:t>)</w:t>
      </w:r>
      <w:r>
        <w:rPr>
          <w:i/>
          <w:iCs/>
        </w:rPr>
        <w:t>.</w:t>
      </w:r>
    </w:p>
    <w:p w:rsidR="00B7684A" w:rsidRDefault="00B7684A" w:rsidP="00C468F5">
      <w:pPr>
        <w:pStyle w:val="A-Text"/>
        <w:spacing w:after="120"/>
      </w:pPr>
      <w:r>
        <w:rPr>
          <w:rFonts w:cs="Times New Roman"/>
        </w:rPr>
        <w:tab/>
      </w:r>
      <w:r>
        <w:t>Create a presentation that could be given in class about the ways each of the movies relates to the key understandings of unit 7. Follow these guidelines:</w:t>
      </w:r>
    </w:p>
    <w:p w:rsidR="00B7684A" w:rsidRDefault="00B7684A" w:rsidP="00C468F5">
      <w:pPr>
        <w:pStyle w:val="A-BulletList-withspaceafter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>View each movie carefully, taking notes.</w:t>
      </w:r>
    </w:p>
    <w:p w:rsidR="00B7684A" w:rsidRDefault="00B7684A" w:rsidP="00C468F5">
      <w:pPr>
        <w:pStyle w:val="A-BulletList-withspaceafter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 xml:space="preserve">For your presentation, explain the primary challenge in each movie, the decision that was made, </w:t>
      </w:r>
      <w:r w:rsidR="00C468F5">
        <w:tab/>
      </w:r>
      <w:r>
        <w:t>and the outcome.</w:t>
      </w:r>
    </w:p>
    <w:p w:rsidR="00B7684A" w:rsidRDefault="00B7684A" w:rsidP="00C468F5">
      <w:pPr>
        <w:pStyle w:val="A-BulletList-withspaceafter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 xml:space="preserve">Incorporate concrete examples of scenes from the movies to illustrate the key understandings of </w:t>
      </w:r>
      <w:r w:rsidR="00C468F5">
        <w:tab/>
      </w:r>
      <w:r>
        <w:t>unit 7.</w:t>
      </w:r>
    </w:p>
    <w:p w:rsidR="00B7684A" w:rsidRDefault="00B7684A" w:rsidP="00C468F5">
      <w:pPr>
        <w:pStyle w:val="A-BulletList-withspaceafter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 xml:space="preserve">Consider recording or “marking” two or three short video clips to show as evidence for your </w:t>
      </w:r>
      <w:r w:rsidR="00C468F5">
        <w:tab/>
      </w:r>
      <w:r>
        <w:t>presentation.</w:t>
      </w:r>
    </w:p>
    <w:sectPr w:rsidR="00B7684A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80B" w:rsidRDefault="0005680B" w:rsidP="004D0079">
      <w:r>
        <w:separator/>
      </w:r>
    </w:p>
    <w:p w:rsidR="0005680B" w:rsidRDefault="0005680B"/>
  </w:endnote>
  <w:endnote w:type="continuationSeparator" w:id="0">
    <w:p w:rsidR="0005680B" w:rsidRDefault="0005680B" w:rsidP="004D0079">
      <w:r>
        <w:continuationSeparator/>
      </w:r>
    </w:p>
    <w:p w:rsidR="0005680B" w:rsidRDefault="00056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4A" w:rsidRPr="00F82D2A" w:rsidRDefault="0005680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B7684A" w:rsidRPr="00F573BF" w:rsidRDefault="00B7684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F573B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F573B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7684A" w:rsidRPr="000318AE" w:rsidRDefault="00B7684A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573BF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F573B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573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BD77F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TX002152</w:t>
                </w:r>
              </w:p>
              <w:p w:rsidR="00B7684A" w:rsidRPr="000318AE" w:rsidRDefault="00B7684A" w:rsidP="000318AE"/>
            </w:txbxContent>
          </v:textbox>
        </v:shape>
      </w:pict>
    </w:r>
    <w:r w:rsidR="00A168A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4A" w:rsidRDefault="0005680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B7684A" w:rsidRPr="00F573BF" w:rsidRDefault="00B7684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F573B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F573B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7684A" w:rsidRPr="000318AE" w:rsidRDefault="00B7684A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573BF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F573B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573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BD77F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TX002152</w:t>
                </w:r>
              </w:p>
              <w:p w:rsidR="00B7684A" w:rsidRPr="000E1ADA" w:rsidRDefault="00B7684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168A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80B" w:rsidRDefault="0005680B" w:rsidP="004D0079">
      <w:r>
        <w:separator/>
      </w:r>
    </w:p>
    <w:p w:rsidR="0005680B" w:rsidRDefault="0005680B"/>
  </w:footnote>
  <w:footnote w:type="continuationSeparator" w:id="0">
    <w:p w:rsidR="0005680B" w:rsidRDefault="0005680B" w:rsidP="004D0079">
      <w:r>
        <w:continuationSeparator/>
      </w:r>
    </w:p>
    <w:p w:rsidR="0005680B" w:rsidRDefault="000568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4A" w:rsidRDefault="00B7684A" w:rsidP="00DC08C5">
    <w:pPr>
      <w:pStyle w:val="A-Header-articletitlepage2"/>
      <w:rPr>
        <w:rFonts w:cs="Times New Roman"/>
      </w:rPr>
    </w:pPr>
    <w:r w:rsidRPr="00BD77FB">
      <w:t>Final Performance Task Options for Unit 7</w:t>
    </w:r>
    <w:r>
      <w:rPr>
        <w:rFonts w:cs="Times New Roman"/>
      </w:rPr>
      <w:tab/>
    </w:r>
    <w:r w:rsidRPr="00F82D2A">
      <w:t xml:space="preserve">Page | </w:t>
    </w:r>
    <w:r w:rsidR="001618DB">
      <w:fldChar w:fldCharType="begin"/>
    </w:r>
    <w:r w:rsidR="001618DB">
      <w:instrText xml:space="preserve"> PAGE   \* MERGEFORMAT </w:instrText>
    </w:r>
    <w:r w:rsidR="001618DB">
      <w:fldChar w:fldCharType="separate"/>
    </w:r>
    <w:r w:rsidR="00D0372A">
      <w:rPr>
        <w:noProof/>
      </w:rPr>
      <w:t>2</w:t>
    </w:r>
    <w:r w:rsidR="001618DB">
      <w:rPr>
        <w:noProof/>
      </w:rPr>
      <w:fldChar w:fldCharType="end"/>
    </w:r>
  </w:p>
  <w:p w:rsidR="00B7684A" w:rsidRDefault="00B7684A"/>
  <w:p w:rsidR="00B7684A" w:rsidRDefault="00B768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4A" w:rsidRPr="003E24F6" w:rsidRDefault="00B7684A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80B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618DB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4CFE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C5CFB"/>
    <w:rsid w:val="003D11EB"/>
    <w:rsid w:val="003D333A"/>
    <w:rsid w:val="003D381C"/>
    <w:rsid w:val="003E24F6"/>
    <w:rsid w:val="003F5CF4"/>
    <w:rsid w:val="00405DC9"/>
    <w:rsid w:val="00405F6D"/>
    <w:rsid w:val="004140A6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C5FF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729C"/>
    <w:rsid w:val="0058460F"/>
    <w:rsid w:val="0059648C"/>
    <w:rsid w:val="005A4359"/>
    <w:rsid w:val="005A6944"/>
    <w:rsid w:val="005D60C4"/>
    <w:rsid w:val="005E0C08"/>
    <w:rsid w:val="005E475D"/>
    <w:rsid w:val="005F599B"/>
    <w:rsid w:val="0060248C"/>
    <w:rsid w:val="006067CC"/>
    <w:rsid w:val="00613BA4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623FB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3B2C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95749"/>
    <w:rsid w:val="008A52CF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63F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168A8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7684A"/>
    <w:rsid w:val="00BA32E8"/>
    <w:rsid w:val="00BC1E13"/>
    <w:rsid w:val="00BC4453"/>
    <w:rsid w:val="00BC71B6"/>
    <w:rsid w:val="00BD06B0"/>
    <w:rsid w:val="00BD77FB"/>
    <w:rsid w:val="00BE1C44"/>
    <w:rsid w:val="00BE3E0E"/>
    <w:rsid w:val="00BE7F11"/>
    <w:rsid w:val="00C01E2D"/>
    <w:rsid w:val="00C07507"/>
    <w:rsid w:val="00C11F94"/>
    <w:rsid w:val="00C13310"/>
    <w:rsid w:val="00C3410A"/>
    <w:rsid w:val="00C3609F"/>
    <w:rsid w:val="00C4361D"/>
    <w:rsid w:val="00C468F5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372A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97A36"/>
    <w:rsid w:val="00DB2B7A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2AAC"/>
    <w:rsid w:val="00EF441F"/>
    <w:rsid w:val="00F06D17"/>
    <w:rsid w:val="00F352E1"/>
    <w:rsid w:val="00F40A11"/>
    <w:rsid w:val="00F443B7"/>
    <w:rsid w:val="00F447FB"/>
    <w:rsid w:val="00F573BF"/>
    <w:rsid w:val="00F63A43"/>
    <w:rsid w:val="00F713FF"/>
    <w:rsid w:val="00F7282A"/>
    <w:rsid w:val="00F72AA8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1618DB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1618DB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1618DB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1618DB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1618DB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1618DB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1618DB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1618DB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1618DB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1618DB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1618DB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1618DB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1618DB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1618DB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1618DB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1618DB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1618DB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1618DB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1618DB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1618DB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1618DB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1618DB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1618DB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1618DB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1618DB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1618DB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1618DB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1618DB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1618DB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1618DB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1618DB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1618DB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1618DB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1618DB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1618DB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1618DB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1618DB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1618DB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1618DB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1618DB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1618DB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1618DB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1618DB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1618DB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618DB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1618DB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1618DB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1618DB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1618DB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1618DB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1618DB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1618DB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1618DB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1618DB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1618DB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1618DB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1618DB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1618DB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1618DB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A168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68A8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rsid w:val="00A168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168A8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13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2011-06-10T14:39:00Z</dcterms:created>
  <dcterms:modified xsi:type="dcterms:W3CDTF">2011-11-18T18:34:00Z</dcterms:modified>
</cp:coreProperties>
</file>