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261" w:rsidRDefault="000967C1" w:rsidP="001D7261">
      <w:r>
        <w:rPr>
          <w:noProof/>
        </w:rPr>
        <w:pict>
          <v:group id="_x0000_s1026" style="position:absolute;margin-left:30.2pt;margin-top:-9.35pt;width:394.8pt;height:56pt;z-index:251658240" coordorigin="2629,568" coordsize="7896,1120" o:allowincell="f">
            <v:shapetype id="_x0000_t202" coordsize="21600,21600" o:spt="202" path="m,l,21600r21600,l21600,xe">
              <v:stroke joinstyle="miter"/>
              <v:path gradientshapeok="t" o:connecttype="rect"/>
            </v:shapetype>
            <v:shape id="_x0000_s1027" type="#_x0000_t202" style="position:absolute;left:3501;top:568;width:6120;height:457" o:allowincell="f" filled="f" stroked="f">
              <v:textbox style="mso-next-textbox:#_x0000_s1027">
                <w:txbxContent>
                  <w:p w:rsidR="004144F4" w:rsidRDefault="004144F4" w:rsidP="00820E84">
                    <w:pPr>
                      <w:pStyle w:val="Heading6"/>
                    </w:pPr>
                    <w:r>
                      <w:t>THE MEN WHO FOLLOWED JESUS</w:t>
                    </w:r>
                  </w:p>
                  <w:p w:rsidR="004144F4" w:rsidRDefault="004144F4" w:rsidP="00820E84">
                    <w:pPr>
                      <w:pStyle w:val="BodyText"/>
                      <w:tabs>
                        <w:tab w:val="left" w:pos="2880"/>
                      </w:tabs>
                      <w:ind w:left="-1800" w:right="-1603"/>
                      <w:jc w:val="left"/>
                      <w:rPr>
                        <w:color w:val="000000"/>
                      </w:rPr>
                    </w:pPr>
                  </w:p>
                  <w:p w:rsidR="004144F4" w:rsidRDefault="004144F4" w:rsidP="00820E84">
                    <w:pPr>
                      <w:jc w:val="center"/>
                      <w:rPr>
                        <w:rFonts w:ascii="Arial" w:hAnsi="Arial" w:cs="Arial"/>
                      </w:rPr>
                    </w:pPr>
                  </w:p>
                </w:txbxContent>
              </v:textbox>
            </v:shape>
            <v:shape id="_x0000_s1028" type="#_x0000_t202" style="position:absolute;left:2629;top:1016;width:7896;height:672" o:allowincell="f" filled="f" stroked="f">
              <v:textbox style="mso-next-textbox:#_x0000_s1028">
                <w:txbxContent>
                  <w:p w:rsidR="004144F4" w:rsidRDefault="004144F4" w:rsidP="00820E84">
                    <w:pPr>
                      <w:pStyle w:val="BodyText2"/>
                    </w:pPr>
                    <w:r>
                      <w:t>The first Christian witnesses encountered Jesus of Nazareth, heard his teachings, witnessed his healings, and were present as he offered himself as the Savior of the world. The evangelists would record their memories in the Gospels.</w:t>
                    </w:r>
                  </w:p>
                  <w:p w:rsidR="004144F4" w:rsidRDefault="004144F4" w:rsidP="00820E84"/>
                </w:txbxContent>
              </v:textbox>
            </v:shape>
          </v:group>
        </w:pict>
      </w:r>
    </w:p>
    <w:p w:rsidR="001D7261" w:rsidRDefault="001D7261" w:rsidP="00A67E34">
      <w:pPr>
        <w:ind w:left="270"/>
      </w:pPr>
    </w:p>
    <w:p w:rsidR="001D7261" w:rsidRPr="00BB4A7C" w:rsidRDefault="000967C1" w:rsidP="00820E84">
      <w:pPr>
        <w:pStyle w:val="A-Permissionstatement"/>
        <w:spacing w:before="120"/>
        <w:jc w:val="left"/>
      </w:pPr>
      <w:r>
        <w:rPr>
          <w:noProof/>
        </w:rPr>
        <w:pict>
          <v:shape id="_x0000_s1053" type="#_x0000_t202" style="position:absolute;margin-left:416.75pt;margin-top:337.4pt;width:31pt;height:298.05pt;z-index:251660288" o:allowincell="f" filled="f" stroked="f">
            <v:textbox style="layout-flow:vertical;mso-layout-flow-alt:bottom-to-top;mso-next-textbox:#_x0000_s1053">
              <w:txbxContent>
                <w:p w:rsidR="004144F4" w:rsidRDefault="004144F4" w:rsidP="00820E84">
                  <w:pPr>
                    <w:pStyle w:val="A-Permissionstatement"/>
                    <w:spacing w:before="120"/>
                    <w:jc w:val="left"/>
                    <w:rPr>
                      <w:rFonts w:cs="Arial"/>
                    </w:rPr>
                  </w:pPr>
                  <w:r>
                    <w:rPr>
                      <w:rFonts w:cs="Arial"/>
                    </w:rPr>
                    <w:t xml:space="preserve">This chart is from </w:t>
                  </w:r>
                  <w:r>
                    <w:rPr>
                      <w:rStyle w:val="Text-adaptedfromitalic"/>
                    </w:rPr>
                    <w:t>Saint Mary's Press</w:t>
                  </w:r>
                  <w:r w:rsidRPr="004144F4">
                    <w:rPr>
                      <w:rStyle w:val="Text-adaptedfromitalic"/>
                      <w:i w:val="0"/>
                      <w:vertAlign w:val="superscript"/>
                    </w:rPr>
                    <w:t>®</w:t>
                  </w:r>
                  <w:r>
                    <w:rPr>
                      <w:rStyle w:val="Text-adaptedfromitalic"/>
                    </w:rPr>
                    <w:t xml:space="preserve"> College Study Bible</w:t>
                  </w:r>
                  <w:r>
                    <w:rPr>
                      <w:rFonts w:cs="Arial"/>
                    </w:rPr>
                    <w:t xml:space="preserve"> (2006), page c33.</w:t>
                  </w:r>
                </w:p>
                <w:p w:rsidR="004144F4" w:rsidRDefault="004144F4" w:rsidP="00820E84"/>
              </w:txbxContent>
            </v:textbox>
          </v:shape>
        </w:pict>
      </w:r>
      <w:r>
        <w:rPr>
          <w:noProof/>
        </w:rPr>
        <w:pict>
          <v:group id="_x0000_s1029" style="position:absolute;margin-left:29.45pt;margin-top:21.8pt;width:394.8pt;height:613.65pt;z-index:251659264" coordorigin="2629,1833" coordsize="7896,12273" o:allowincell="f">
            <v:shape id="_x0000_s1030" type="#_x0000_t202" style="position:absolute;left:4221;top:2172;width:4320;height:11934" o:allowincell="f">
              <v:textbox style="mso-next-textbox:#_x0000_s1030">
                <w:txbxContent>
                  <w:p w:rsidR="004144F4" w:rsidRDefault="004144F4" w:rsidP="00820E84">
                    <w:pPr>
                      <w:pStyle w:val="BodyText2"/>
                      <w:rPr>
                        <w:sz w:val="15"/>
                        <w:szCs w:val="15"/>
                      </w:rPr>
                    </w:pPr>
                    <w:r>
                      <w:rPr>
                        <w:sz w:val="15"/>
                        <w:szCs w:val="15"/>
                      </w:rPr>
                      <w:t xml:space="preserve">Jesus’ cousin, he prophesied the reign of God; condemned injustice; offered the baptism of repentance; called Jesus the </w:t>
                    </w:r>
                    <w:proofErr w:type="gramStart"/>
                    <w:r>
                      <w:rPr>
                        <w:sz w:val="15"/>
                        <w:szCs w:val="15"/>
                      </w:rPr>
                      <w:t>lamb</w:t>
                    </w:r>
                    <w:proofErr w:type="gramEnd"/>
                    <w:r>
                      <w:rPr>
                        <w:sz w:val="15"/>
                        <w:szCs w:val="15"/>
                      </w:rPr>
                      <w:t xml:space="preserve"> of God; and was martyred by Herod Antipas.</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One of the first Apostles and a Galilean fisherman, he was a man of faith, weakness, repentance, and hope. Jesus called him to lead the church. He was the first bishop of Rome.</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A fisherman called with his brother John to be one of the Twelve. Jesus called them the sons of thunder. He was martyred by Agrippa I.</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One of the Twelve, he was a member of Jesus’ family—the son of </w:t>
                    </w:r>
                    <w:proofErr w:type="spellStart"/>
                    <w:r>
                      <w:rPr>
                        <w:sz w:val="15"/>
                        <w:szCs w:val="15"/>
                      </w:rPr>
                      <w:t>Alphaeus</w:t>
                    </w:r>
                    <w:proofErr w:type="spellEnd"/>
                    <w:r>
                      <w:rPr>
                        <w:sz w:val="15"/>
                        <w:szCs w:val="15"/>
                      </w:rPr>
                      <w:t xml:space="preserve"> (</w:t>
                    </w:r>
                    <w:proofErr w:type="spellStart"/>
                    <w:r>
                      <w:rPr>
                        <w:sz w:val="15"/>
                        <w:szCs w:val="15"/>
                      </w:rPr>
                      <w:t>Cleopas</w:t>
                    </w:r>
                    <w:proofErr w:type="spellEnd"/>
                    <w:r>
                      <w:rPr>
                        <w:sz w:val="15"/>
                        <w:szCs w:val="15"/>
                      </w:rPr>
                      <w:t xml:space="preserve">) and Mary, the sister of Mary </w:t>
                    </w:r>
                    <w:r>
                      <w:rPr>
                        <w:sz w:val="15"/>
                        <w:szCs w:val="15"/>
                      </w:rPr>
                      <w:br/>
                      <w:t xml:space="preserve">of Nazareth. James was the brother of Jose (Joseph) </w:t>
                    </w:r>
                    <w:r>
                      <w:rPr>
                        <w:sz w:val="15"/>
                        <w:szCs w:val="15"/>
                      </w:rPr>
                      <w:br/>
                      <w:t>and Salome.</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Follower of Jesus honored with the title “brother of the Lord.” Although not among the Twelve, he witnessed the resurrected Christ and became the bishop of Jerusalem. </w:t>
                    </w:r>
                    <w:r>
                      <w:rPr>
                        <w:sz w:val="15"/>
                        <w:szCs w:val="15"/>
                      </w:rPr>
                      <w:br/>
                      <w:t>He was martyred before the Roman destruction of 70 CE.</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The brother of James, he was a fisherman and one</w:t>
                    </w:r>
                  </w:p>
                  <w:p w:rsidR="004144F4" w:rsidRDefault="004144F4" w:rsidP="00820E84">
                    <w:pPr>
                      <w:pStyle w:val="BodyText2"/>
                      <w:rPr>
                        <w:sz w:val="15"/>
                        <w:szCs w:val="15"/>
                      </w:rPr>
                    </w:pPr>
                    <w:proofErr w:type="gramStart"/>
                    <w:r>
                      <w:rPr>
                        <w:sz w:val="15"/>
                        <w:szCs w:val="15"/>
                      </w:rPr>
                      <w:t>known</w:t>
                    </w:r>
                    <w:proofErr w:type="gramEnd"/>
                    <w:r>
                      <w:rPr>
                        <w:sz w:val="15"/>
                        <w:szCs w:val="15"/>
                      </w:rPr>
                      <w:t xml:space="preserve"> as the beloved disciple, he was a primary</w:t>
                    </w:r>
                  </w:p>
                  <w:p w:rsidR="004144F4" w:rsidRDefault="004144F4" w:rsidP="00820E84">
                    <w:pPr>
                      <w:pStyle w:val="BodyText2"/>
                      <w:rPr>
                        <w:sz w:val="15"/>
                        <w:szCs w:val="15"/>
                      </w:rPr>
                    </w:pPr>
                    <w:proofErr w:type="gramStart"/>
                    <w:r>
                      <w:rPr>
                        <w:sz w:val="15"/>
                        <w:szCs w:val="15"/>
                      </w:rPr>
                      <w:t>church</w:t>
                    </w:r>
                    <w:proofErr w:type="gramEnd"/>
                    <w:r>
                      <w:rPr>
                        <w:sz w:val="15"/>
                        <w:szCs w:val="15"/>
                      </w:rPr>
                      <w:t>. The Gospel of John is named for him.</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A fisherman from Galilee and one of the Twelve, he </w:t>
                    </w:r>
                    <w:r>
                      <w:rPr>
                        <w:sz w:val="15"/>
                        <w:szCs w:val="15"/>
                      </w:rPr>
                      <w:br/>
                      <w:t xml:space="preserve">was the elder brother of Simon Peter who ministered </w:t>
                    </w:r>
                    <w:r>
                      <w:rPr>
                        <w:sz w:val="15"/>
                        <w:szCs w:val="15"/>
                      </w:rPr>
                      <w:br/>
                      <w:t>to the Greeks.</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One of the </w:t>
                    </w:r>
                    <w:proofErr w:type="gramStart"/>
                    <w:r>
                      <w:rPr>
                        <w:sz w:val="15"/>
                        <w:szCs w:val="15"/>
                      </w:rPr>
                      <w:t>Twelve</w:t>
                    </w:r>
                    <w:proofErr w:type="gramEnd"/>
                    <w:r>
                      <w:rPr>
                        <w:sz w:val="15"/>
                        <w:szCs w:val="15"/>
                      </w:rPr>
                      <w:t>, he witnessed that Jesus was foretold by Moses and the prophets and brought Nathanael to the Lord.</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Also known as Nathanael, he was the friend of Philip who recognized Jesus as the Son of God and became one of </w:t>
                    </w:r>
                    <w:r>
                      <w:rPr>
                        <w:sz w:val="15"/>
                        <w:szCs w:val="15"/>
                      </w:rPr>
                      <w:br/>
                      <w:t>the Twelve.</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Son of </w:t>
                    </w:r>
                    <w:proofErr w:type="spellStart"/>
                    <w:r>
                      <w:rPr>
                        <w:sz w:val="15"/>
                        <w:szCs w:val="15"/>
                      </w:rPr>
                      <w:t>Alphaeus</w:t>
                    </w:r>
                    <w:proofErr w:type="spellEnd"/>
                    <w:r>
                      <w:rPr>
                        <w:sz w:val="15"/>
                        <w:szCs w:val="15"/>
                      </w:rPr>
                      <w:t xml:space="preserve"> and brother of James, he was a Galilean tax collector and one of the Twelve. He was present for the descent of the Holy Spirit.</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Also called </w:t>
                    </w:r>
                    <w:proofErr w:type="spellStart"/>
                    <w:r>
                      <w:rPr>
                        <w:sz w:val="15"/>
                        <w:szCs w:val="15"/>
                      </w:rPr>
                      <w:t>Didymus</w:t>
                    </w:r>
                    <w:proofErr w:type="spellEnd"/>
                    <w:r>
                      <w:rPr>
                        <w:sz w:val="15"/>
                        <w:szCs w:val="15"/>
                      </w:rPr>
                      <w:t>, he was one of the Twelve. He refused to believe in the Risen Christ until he saw Jesus and touched his wounds.</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One of the </w:t>
                    </w:r>
                    <w:proofErr w:type="gramStart"/>
                    <w:r>
                      <w:rPr>
                        <w:sz w:val="15"/>
                        <w:szCs w:val="15"/>
                      </w:rPr>
                      <w:t>Twelve</w:t>
                    </w:r>
                    <w:proofErr w:type="gramEnd"/>
                    <w:r>
                      <w:rPr>
                        <w:sz w:val="15"/>
                        <w:szCs w:val="15"/>
                      </w:rPr>
                      <w:t>, he was an insurgent from Cana who worked to defeat the Roman Empire.</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One of the </w:t>
                    </w:r>
                    <w:proofErr w:type="gramStart"/>
                    <w:r>
                      <w:rPr>
                        <w:sz w:val="15"/>
                        <w:szCs w:val="15"/>
                      </w:rPr>
                      <w:t>Twelve</w:t>
                    </w:r>
                    <w:proofErr w:type="gramEnd"/>
                    <w:r>
                      <w:rPr>
                        <w:sz w:val="15"/>
                        <w:szCs w:val="15"/>
                      </w:rPr>
                      <w:t>, he was from Judea. He betrayed Jesus for thirty pieces of silver and then</w:t>
                    </w:r>
                    <w:r w:rsidR="005E70B0">
                      <w:rPr>
                        <w:sz w:val="15"/>
                        <w:szCs w:val="15"/>
                      </w:rPr>
                      <w:t xml:space="preserve"> in grief </w:t>
                    </w:r>
                    <w:r>
                      <w:rPr>
                        <w:sz w:val="15"/>
                        <w:szCs w:val="15"/>
                      </w:rPr>
                      <w:t>hung himself.</w:t>
                    </w:r>
                    <w:r>
                      <w:rPr>
                        <w:sz w:val="15"/>
                        <w:szCs w:val="15"/>
                      </w:rPr>
                      <w:br/>
                    </w:r>
                  </w:p>
                  <w:p w:rsidR="005E70B0" w:rsidRDefault="005E70B0" w:rsidP="00820E84">
                    <w:pPr>
                      <w:pStyle w:val="BodyText2"/>
                      <w:rPr>
                        <w:sz w:val="15"/>
                        <w:szCs w:val="15"/>
                      </w:rPr>
                    </w:pPr>
                  </w:p>
                  <w:p w:rsidR="004144F4" w:rsidRDefault="004144F4" w:rsidP="00820E84">
                    <w:pPr>
                      <w:pStyle w:val="BodyText2"/>
                      <w:rPr>
                        <w:sz w:val="15"/>
                        <w:szCs w:val="15"/>
                      </w:rPr>
                    </w:pPr>
                    <w:r>
                      <w:rPr>
                        <w:sz w:val="15"/>
                        <w:szCs w:val="15"/>
                      </w:rPr>
                      <w:t>One of the Twelve and a relative of Jesus and James, he was present at Pentecost. He preached with Bartholomew and Thomas.</w:t>
                    </w:r>
                  </w:p>
                  <w:p w:rsidR="004144F4" w:rsidRDefault="004144F4" w:rsidP="00820E84">
                    <w:pPr>
                      <w:pStyle w:val="BodyText2"/>
                    </w:pPr>
                  </w:p>
                  <w:p w:rsidR="004144F4" w:rsidRDefault="004144F4" w:rsidP="00820E84">
                    <w:pPr>
                      <w:pStyle w:val="BodyText2"/>
                      <w:rPr>
                        <w:sz w:val="15"/>
                        <w:szCs w:val="15"/>
                      </w:rPr>
                    </w:pPr>
                    <w:r>
                      <w:rPr>
                        <w:sz w:val="15"/>
                        <w:szCs w:val="15"/>
                      </w:rPr>
                      <w:t xml:space="preserve">A member of the Sanhedrin and disciple of Jesus, he secured Jesus’ body from Pilate and provided Jesus </w:t>
                    </w:r>
                    <w:r>
                      <w:rPr>
                        <w:sz w:val="15"/>
                        <w:szCs w:val="15"/>
                      </w:rPr>
                      <w:br/>
                      <w:t>with a tomb.</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A Pharis</w:t>
                    </w:r>
                    <w:r w:rsidR="005E70B0">
                      <w:rPr>
                        <w:sz w:val="15"/>
                        <w:szCs w:val="15"/>
                      </w:rPr>
                      <w:t>ee, leader of the Judean people</w:t>
                    </w:r>
                    <w:r>
                      <w:rPr>
                        <w:sz w:val="15"/>
                        <w:szCs w:val="15"/>
                      </w:rPr>
                      <w:t xml:space="preserve"> and Christian convert. He helped Joseph of </w:t>
                    </w:r>
                    <w:proofErr w:type="spellStart"/>
                    <w:r>
                      <w:rPr>
                        <w:sz w:val="15"/>
                        <w:szCs w:val="15"/>
                      </w:rPr>
                      <w:t>Arimathea</w:t>
                    </w:r>
                    <w:proofErr w:type="spellEnd"/>
                    <w:r>
                      <w:rPr>
                        <w:sz w:val="15"/>
                        <w:szCs w:val="15"/>
                      </w:rPr>
                      <w:t xml:space="preserve"> shroud and </w:t>
                    </w:r>
                    <w:r>
                      <w:rPr>
                        <w:sz w:val="15"/>
                        <w:szCs w:val="15"/>
                      </w:rPr>
                      <w:br/>
                      <w:t>entomb Jesus.</w:t>
                    </w:r>
                  </w:p>
                  <w:p w:rsidR="004144F4" w:rsidRDefault="004144F4" w:rsidP="00820E84">
                    <w:pPr>
                      <w:pStyle w:val="BodyText2"/>
                      <w:rPr>
                        <w:sz w:val="15"/>
                        <w:szCs w:val="15"/>
                      </w:rPr>
                    </w:pPr>
                  </w:p>
                  <w:p w:rsidR="004144F4" w:rsidRDefault="004144F4" w:rsidP="00820E84">
                    <w:pPr>
                      <w:pStyle w:val="BodyText2"/>
                    </w:pPr>
                    <w:proofErr w:type="gramStart"/>
                    <w:r>
                      <w:rPr>
                        <w:sz w:val="15"/>
                        <w:szCs w:val="15"/>
                      </w:rPr>
                      <w:t>A disciple who followed Jesus from his baptism to his Ascension.</w:t>
                    </w:r>
                    <w:proofErr w:type="gramEnd"/>
                    <w:r>
                      <w:rPr>
                        <w:sz w:val="15"/>
                        <w:szCs w:val="15"/>
                      </w:rPr>
                      <w:t xml:space="preserve"> He was elected to replace Judas as one of </w:t>
                    </w:r>
                    <w:r>
                      <w:rPr>
                        <w:sz w:val="15"/>
                        <w:szCs w:val="15"/>
                      </w:rPr>
                      <w:br/>
                      <w:t>the Twelve.</w:t>
                    </w: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pStyle w:val="BodyText2"/>
                    </w:pPr>
                  </w:p>
                  <w:p w:rsidR="004144F4" w:rsidRDefault="004144F4" w:rsidP="00820E84">
                    <w:pPr>
                      <w:rPr>
                        <w:rFonts w:ascii="Arial" w:hAnsi="Arial" w:cs="Arial"/>
                        <w:sz w:val="16"/>
                        <w:szCs w:val="16"/>
                      </w:rPr>
                    </w:pPr>
                  </w:p>
                  <w:p w:rsidR="004144F4" w:rsidRDefault="004144F4" w:rsidP="00820E84">
                    <w:pPr>
                      <w:rPr>
                        <w:rFonts w:ascii="Arial" w:hAnsi="Arial" w:cs="Arial"/>
                        <w:sz w:val="16"/>
                        <w:szCs w:val="16"/>
                      </w:rPr>
                    </w:pPr>
                  </w:p>
                  <w:p w:rsidR="004144F4" w:rsidRDefault="004144F4" w:rsidP="00820E84">
                    <w:pPr>
                      <w:rPr>
                        <w:rFonts w:ascii="Arial" w:hAnsi="Arial" w:cs="Arial"/>
                        <w:sz w:val="16"/>
                        <w:szCs w:val="16"/>
                      </w:rPr>
                    </w:pPr>
                  </w:p>
                  <w:p w:rsidR="004144F4" w:rsidRDefault="004144F4" w:rsidP="00820E84">
                    <w:pPr>
                      <w:pStyle w:val="BodyText2"/>
                    </w:pPr>
                  </w:p>
                </w:txbxContent>
              </v:textbox>
            </v:shape>
            <v:group id="_x0000_s1031" style="position:absolute;left:2629;top:1833;width:7896;height:12273" coordorigin="2629,1833" coordsize="7896,12273" o:allowincell="f">
              <v:shape id="_x0000_s1032" type="#_x0000_t202" style="position:absolute;left:2629;top:1833;width:1596;height:336" o:allowincell="f">
                <v:textbox style="mso-next-textbox:#_x0000_s1032" inset="0,2.16pt">
                  <w:txbxContent>
                    <w:p w:rsidR="004144F4" w:rsidRDefault="004144F4" w:rsidP="00820E84">
                      <w:pPr>
                        <w:pStyle w:val="BodyText2"/>
                        <w:rPr>
                          <w:b/>
                          <w:bCs/>
                          <w:sz w:val="18"/>
                          <w:szCs w:val="18"/>
                        </w:rPr>
                      </w:pPr>
                      <w:r>
                        <w:rPr>
                          <w:b/>
                          <w:bCs/>
                          <w:sz w:val="18"/>
                          <w:szCs w:val="18"/>
                        </w:rPr>
                        <w:t xml:space="preserve">   NAME</w:t>
                      </w:r>
                    </w:p>
                  </w:txbxContent>
                </v:textbox>
              </v:shape>
              <v:shape id="_x0000_s1033" type="#_x0000_t202" style="position:absolute;left:2633;top:2172;width:1592;height:11934" o:allowincell="f">
                <v:textbox style="mso-next-textbox:#_x0000_s1033">
                  <w:txbxContent>
                    <w:p w:rsidR="004144F4" w:rsidRDefault="004144F4" w:rsidP="00820E84">
                      <w:pPr>
                        <w:pStyle w:val="Heading3"/>
                        <w:spacing w:before="0" w:after="0" w:line="240" w:lineRule="auto"/>
                        <w:rPr>
                          <w:b w:val="0"/>
                          <w:bCs w:val="0"/>
                          <w:sz w:val="15"/>
                          <w:szCs w:val="15"/>
                        </w:rPr>
                      </w:pPr>
                      <w:r>
                        <w:rPr>
                          <w:b w:val="0"/>
                          <w:bCs w:val="0"/>
                          <w:sz w:val="15"/>
                          <w:szCs w:val="15"/>
                        </w:rPr>
                        <w:t>John the Baptist</w:t>
                      </w:r>
                    </w:p>
                    <w:p w:rsidR="004144F4" w:rsidRDefault="004144F4" w:rsidP="00820E84">
                      <w:pPr>
                        <w:rPr>
                          <w:rFonts w:ascii="Arial" w:hAnsi="Arial" w:cs="Arial"/>
                          <w:sz w:val="15"/>
                          <w:szCs w:val="15"/>
                        </w:rPr>
                      </w:pPr>
                    </w:p>
                    <w:p w:rsidR="004144F4" w:rsidRDefault="004144F4" w:rsidP="00820E84">
                      <w:pPr>
                        <w:pStyle w:val="Heading4"/>
                        <w:rPr>
                          <w:b w:val="0"/>
                          <w:bCs w:val="0"/>
                          <w:sz w:val="15"/>
                          <w:szCs w:val="15"/>
                        </w:rPr>
                      </w:pPr>
                    </w:p>
                    <w:p w:rsidR="004144F4" w:rsidRDefault="004144F4" w:rsidP="00820E84">
                      <w:pPr>
                        <w:rPr>
                          <w:rFonts w:ascii="Arial" w:hAnsi="Arial" w:cs="Arial"/>
                          <w:sz w:val="15"/>
                          <w:szCs w:val="15"/>
                        </w:rPr>
                      </w:pPr>
                    </w:p>
                    <w:p w:rsidR="004144F4" w:rsidRDefault="004144F4" w:rsidP="00820E84">
                      <w:pPr>
                        <w:pStyle w:val="BodyText3"/>
                        <w:rPr>
                          <w:b w:val="0"/>
                          <w:bCs w:val="0"/>
                          <w:sz w:val="15"/>
                          <w:szCs w:val="15"/>
                        </w:rPr>
                      </w:pPr>
                      <w:r>
                        <w:rPr>
                          <w:b w:val="0"/>
                          <w:bCs w:val="0"/>
                          <w:sz w:val="15"/>
                          <w:szCs w:val="15"/>
                        </w:rPr>
                        <w:t>Simon Peter (</w:t>
                      </w:r>
                      <w:proofErr w:type="spellStart"/>
                      <w:r>
                        <w:rPr>
                          <w:b w:val="0"/>
                          <w:bCs w:val="0"/>
                          <w:sz w:val="15"/>
                          <w:szCs w:val="15"/>
                        </w:rPr>
                        <w:t>Cephas</w:t>
                      </w:r>
                      <w:proofErr w:type="spellEnd"/>
                      <w:r>
                        <w:rPr>
                          <w:b w:val="0"/>
                          <w:bCs w:val="0"/>
                          <w:sz w:val="15"/>
                          <w:szCs w:val="15"/>
                        </w:rPr>
                        <w:t>)</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James, son of Zebedee</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James, the Younger or </w:t>
                      </w:r>
                      <w:r>
                        <w:rPr>
                          <w:sz w:val="15"/>
                          <w:szCs w:val="15"/>
                        </w:rPr>
                        <w:br/>
                        <w:t>the Less</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James, the Just</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John, son of Zebedee</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Andrew</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Philip</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Bartholomew</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Matthew (Levi)</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Thomas, the Twin</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Simon, the Zealot</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Judas Iscariot</w:t>
                      </w:r>
                    </w:p>
                    <w:p w:rsidR="004144F4" w:rsidRDefault="004144F4" w:rsidP="00820E84">
                      <w:pPr>
                        <w:pStyle w:val="BodyText2"/>
                        <w:rPr>
                          <w:sz w:val="15"/>
                          <w:szCs w:val="15"/>
                        </w:rPr>
                      </w:pPr>
                    </w:p>
                    <w:p w:rsidR="004144F4" w:rsidRDefault="004144F4" w:rsidP="00820E84">
                      <w:pPr>
                        <w:pStyle w:val="BodyText2"/>
                        <w:rPr>
                          <w:sz w:val="15"/>
                          <w:szCs w:val="15"/>
                        </w:rPr>
                      </w:pPr>
                    </w:p>
                    <w:p w:rsidR="005E70B0" w:rsidRDefault="005E70B0" w:rsidP="00820E84">
                      <w:pPr>
                        <w:pStyle w:val="BodyText2"/>
                        <w:rPr>
                          <w:sz w:val="15"/>
                          <w:szCs w:val="15"/>
                        </w:rPr>
                      </w:pPr>
                    </w:p>
                    <w:p w:rsidR="004144F4" w:rsidRDefault="004144F4" w:rsidP="00820E84">
                      <w:pPr>
                        <w:pStyle w:val="BodyText2"/>
                        <w:rPr>
                          <w:sz w:val="15"/>
                          <w:szCs w:val="15"/>
                        </w:rPr>
                      </w:pPr>
                      <w:r>
                        <w:rPr>
                          <w:sz w:val="15"/>
                          <w:szCs w:val="15"/>
                        </w:rPr>
                        <w:t xml:space="preserve">Jude (Judas) </w:t>
                      </w:r>
                      <w:proofErr w:type="spellStart"/>
                      <w:r>
                        <w:rPr>
                          <w:sz w:val="15"/>
                          <w:szCs w:val="15"/>
                        </w:rPr>
                        <w:t>Thaddaeus</w:t>
                      </w:r>
                      <w:proofErr w:type="spellEnd"/>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Joseph of </w:t>
                      </w:r>
                      <w:proofErr w:type="spellStart"/>
                      <w:r>
                        <w:rPr>
                          <w:sz w:val="15"/>
                          <w:szCs w:val="15"/>
                        </w:rPr>
                        <w:t>Arimathea</w:t>
                      </w:r>
                      <w:proofErr w:type="spellEnd"/>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Nicodemus</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Matthias</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txbxContent>
                </v:textbox>
              </v:shape>
              <v:shape id="_x0000_s1034" type="#_x0000_t202" style="position:absolute;left:4221;top:1833;width:4320;height:336" o:allowincell="f">
                <v:textbox style="mso-next-textbox:#_x0000_s1034" inset="0,2.16pt">
                  <w:txbxContent>
                    <w:p w:rsidR="004144F4" w:rsidRDefault="004144F4" w:rsidP="00820E84">
                      <w:pPr>
                        <w:pStyle w:val="Heading2"/>
                        <w:rPr>
                          <w:sz w:val="18"/>
                          <w:szCs w:val="18"/>
                        </w:rPr>
                      </w:pPr>
                      <w:r>
                        <w:rPr>
                          <w:sz w:val="18"/>
                          <w:szCs w:val="18"/>
                        </w:rPr>
                        <w:t xml:space="preserve">   SIGNIFICANCE</w:t>
                      </w:r>
                    </w:p>
                  </w:txbxContent>
                </v:textbox>
              </v:shape>
              <v:shape id="_x0000_s1035" type="#_x0000_t202" style="position:absolute;left:8545;top:1833;width:1980;height:336" o:allowincell="f">
                <v:textbox style="mso-next-textbox:#_x0000_s1035" inset="0,2.16pt">
                  <w:txbxContent>
                    <w:p w:rsidR="004144F4" w:rsidRDefault="004144F4" w:rsidP="00820E84">
                      <w:pPr>
                        <w:pStyle w:val="Heading5"/>
                      </w:pPr>
                      <w:r>
                        <w:t xml:space="preserve">   REFERENCE</w:t>
                      </w:r>
                    </w:p>
                  </w:txbxContent>
                </v:textbox>
              </v:shape>
              <v:shape id="_x0000_s1036" type="#_x0000_t202" style="position:absolute;left:8545;top:2172;width:1980;height:11934" o:allowincell="f">
                <v:textbox style="mso-next-textbox:#_x0000_s1036">
                  <w:txbxContent>
                    <w:p w:rsidR="004144F4" w:rsidRDefault="004144F4" w:rsidP="00820E84">
                      <w:pPr>
                        <w:pStyle w:val="BodyText2"/>
                        <w:rPr>
                          <w:sz w:val="15"/>
                          <w:szCs w:val="15"/>
                        </w:rPr>
                      </w:pPr>
                      <w:r>
                        <w:rPr>
                          <w:sz w:val="15"/>
                          <w:szCs w:val="15"/>
                        </w:rPr>
                        <w:t>Mt 3:1–17; 11:11;</w:t>
                      </w:r>
                    </w:p>
                    <w:p w:rsidR="004144F4" w:rsidRDefault="004144F4" w:rsidP="00820E84">
                      <w:pPr>
                        <w:pStyle w:val="BodyText2"/>
                        <w:rPr>
                          <w:sz w:val="15"/>
                          <w:szCs w:val="15"/>
                        </w:rPr>
                      </w:pPr>
                      <w:r>
                        <w:rPr>
                          <w:sz w:val="15"/>
                          <w:szCs w:val="15"/>
                        </w:rPr>
                        <w:t>Mk 1:6</w:t>
                      </w:r>
                      <w:proofErr w:type="gramStart"/>
                      <w:r>
                        <w:rPr>
                          <w:sz w:val="15"/>
                          <w:szCs w:val="15"/>
                        </w:rPr>
                        <w:t>,14</w:t>
                      </w:r>
                      <w:proofErr w:type="gramEnd"/>
                      <w:r>
                        <w:rPr>
                          <w:sz w:val="15"/>
                          <w:szCs w:val="15"/>
                        </w:rPr>
                        <w:t xml:space="preserve">–15; 6:25; </w:t>
                      </w:r>
                      <w:proofErr w:type="spellStart"/>
                      <w:r>
                        <w:rPr>
                          <w:sz w:val="15"/>
                          <w:szCs w:val="15"/>
                        </w:rPr>
                        <w:t>Lk</w:t>
                      </w:r>
                      <w:proofErr w:type="spellEnd"/>
                      <w:r>
                        <w:rPr>
                          <w:sz w:val="15"/>
                          <w:szCs w:val="15"/>
                        </w:rPr>
                        <w:t xml:space="preserve"> 3:1–8;  </w:t>
                      </w:r>
                      <w:proofErr w:type="spellStart"/>
                      <w:r>
                        <w:rPr>
                          <w:sz w:val="15"/>
                          <w:szCs w:val="15"/>
                        </w:rPr>
                        <w:t>Jn</w:t>
                      </w:r>
                      <w:proofErr w:type="spellEnd"/>
                      <w:r>
                        <w:rPr>
                          <w:sz w:val="15"/>
                          <w:szCs w:val="15"/>
                        </w:rPr>
                        <w:t xml:space="preserve"> 1:29–36</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Mt 16:17–18; 26:69–74;</w:t>
                      </w:r>
                    </w:p>
                    <w:p w:rsidR="004144F4" w:rsidRDefault="004144F4" w:rsidP="00820E84">
                      <w:pPr>
                        <w:pStyle w:val="BodyText2"/>
                        <w:rPr>
                          <w:sz w:val="15"/>
                          <w:szCs w:val="15"/>
                        </w:rPr>
                      </w:pPr>
                      <w:r>
                        <w:rPr>
                          <w:sz w:val="15"/>
                          <w:szCs w:val="15"/>
                        </w:rPr>
                        <w:t>Mk 8:29</w:t>
                      </w:r>
                      <w:proofErr w:type="gramStart"/>
                      <w:r>
                        <w:rPr>
                          <w:sz w:val="15"/>
                          <w:szCs w:val="15"/>
                        </w:rPr>
                        <w:t xml:space="preserve">;  </w:t>
                      </w:r>
                      <w:proofErr w:type="spellStart"/>
                      <w:r>
                        <w:rPr>
                          <w:sz w:val="15"/>
                          <w:szCs w:val="15"/>
                        </w:rPr>
                        <w:t>Jn</w:t>
                      </w:r>
                      <w:proofErr w:type="spellEnd"/>
                      <w:proofErr w:type="gramEnd"/>
                      <w:r>
                        <w:rPr>
                          <w:sz w:val="15"/>
                          <w:szCs w:val="15"/>
                        </w:rPr>
                        <w:t xml:space="preserve"> 1:40–42;</w:t>
                      </w:r>
                    </w:p>
                    <w:p w:rsidR="004144F4" w:rsidRDefault="004144F4" w:rsidP="00820E84">
                      <w:pPr>
                        <w:pStyle w:val="BodyText2"/>
                        <w:rPr>
                          <w:sz w:val="15"/>
                          <w:szCs w:val="15"/>
                        </w:rPr>
                      </w:pPr>
                      <w:r>
                        <w:rPr>
                          <w:sz w:val="15"/>
                          <w:szCs w:val="15"/>
                        </w:rPr>
                        <w:t>21:15–19; Gal 2:9</w:t>
                      </w:r>
                    </w:p>
                    <w:p w:rsidR="004144F4" w:rsidRDefault="004144F4" w:rsidP="00820E84">
                      <w:pPr>
                        <w:rPr>
                          <w:rFonts w:ascii="Arial" w:hAnsi="Arial" w:cs="Arial"/>
                          <w:sz w:val="15"/>
                          <w:szCs w:val="15"/>
                        </w:rPr>
                      </w:pPr>
                    </w:p>
                    <w:p w:rsidR="004144F4" w:rsidRDefault="004144F4" w:rsidP="00820E84">
                      <w:pPr>
                        <w:pStyle w:val="BodyText2"/>
                        <w:rPr>
                          <w:sz w:val="15"/>
                          <w:szCs w:val="15"/>
                        </w:rPr>
                      </w:pPr>
                      <w:r>
                        <w:rPr>
                          <w:sz w:val="15"/>
                          <w:szCs w:val="15"/>
                        </w:rPr>
                        <w:t>Mt 4:21–22;</w:t>
                      </w:r>
                    </w:p>
                    <w:p w:rsidR="004144F4" w:rsidRDefault="004144F4" w:rsidP="00820E84">
                      <w:pPr>
                        <w:pStyle w:val="BodyText2"/>
                        <w:rPr>
                          <w:sz w:val="15"/>
                          <w:szCs w:val="15"/>
                        </w:rPr>
                      </w:pPr>
                      <w:r>
                        <w:rPr>
                          <w:sz w:val="15"/>
                          <w:szCs w:val="15"/>
                        </w:rPr>
                        <w:t>Mk 3:16–19;</w:t>
                      </w:r>
                    </w:p>
                    <w:p w:rsidR="004144F4" w:rsidRDefault="004144F4" w:rsidP="00820E84">
                      <w:pPr>
                        <w:pStyle w:val="BodyText2"/>
                        <w:rPr>
                          <w:sz w:val="15"/>
                          <w:szCs w:val="15"/>
                        </w:rPr>
                      </w:pPr>
                      <w:proofErr w:type="spellStart"/>
                      <w:r>
                        <w:rPr>
                          <w:sz w:val="15"/>
                          <w:szCs w:val="15"/>
                        </w:rPr>
                        <w:t>Lk</w:t>
                      </w:r>
                      <w:proofErr w:type="spellEnd"/>
                      <w:r>
                        <w:rPr>
                          <w:sz w:val="15"/>
                          <w:szCs w:val="15"/>
                        </w:rPr>
                        <w:t xml:space="preserve"> 5:10–11; </w:t>
                      </w:r>
                      <w:r>
                        <w:rPr>
                          <w:sz w:val="15"/>
                          <w:szCs w:val="15"/>
                        </w:rPr>
                        <w:br/>
                        <w:t>Acts 12:1–2</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Mt 10:3; 27:55–56;</w:t>
                      </w:r>
                    </w:p>
                    <w:p w:rsidR="004144F4" w:rsidRDefault="004144F4" w:rsidP="00820E84">
                      <w:pPr>
                        <w:pStyle w:val="BodyText2"/>
                        <w:rPr>
                          <w:sz w:val="15"/>
                          <w:szCs w:val="15"/>
                        </w:rPr>
                      </w:pPr>
                      <w:r>
                        <w:rPr>
                          <w:sz w:val="15"/>
                          <w:szCs w:val="15"/>
                        </w:rPr>
                        <w:t>Mk 3:18; 15:40;</w:t>
                      </w:r>
                    </w:p>
                    <w:p w:rsidR="004144F4" w:rsidRDefault="004144F4" w:rsidP="00820E84">
                      <w:pPr>
                        <w:pStyle w:val="BodyText2"/>
                        <w:rPr>
                          <w:sz w:val="15"/>
                          <w:szCs w:val="15"/>
                        </w:rPr>
                      </w:pPr>
                      <w:proofErr w:type="spellStart"/>
                      <w:r>
                        <w:rPr>
                          <w:sz w:val="15"/>
                          <w:szCs w:val="15"/>
                        </w:rPr>
                        <w:t>Lk</w:t>
                      </w:r>
                      <w:proofErr w:type="spellEnd"/>
                      <w:r>
                        <w:rPr>
                          <w:sz w:val="15"/>
                          <w:szCs w:val="15"/>
                        </w:rPr>
                        <w:t xml:space="preserve"> 6:15; Acts 1:13</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Mt 13:55; Mk 6:3;</w:t>
                      </w:r>
                    </w:p>
                    <w:p w:rsidR="004144F4" w:rsidRDefault="004144F4" w:rsidP="00820E84">
                      <w:pPr>
                        <w:pStyle w:val="BodyText2"/>
                        <w:rPr>
                          <w:sz w:val="15"/>
                          <w:szCs w:val="15"/>
                        </w:rPr>
                      </w:pPr>
                      <w:r>
                        <w:rPr>
                          <w:sz w:val="15"/>
                          <w:szCs w:val="15"/>
                        </w:rPr>
                        <w:t xml:space="preserve">Acts 1:14; 15:13; 21:18; 1 </w:t>
                      </w:r>
                      <w:proofErr w:type="spellStart"/>
                      <w:r>
                        <w:rPr>
                          <w:sz w:val="15"/>
                          <w:szCs w:val="15"/>
                        </w:rPr>
                        <w:t>Cor</w:t>
                      </w:r>
                      <w:proofErr w:type="spellEnd"/>
                      <w:r>
                        <w:rPr>
                          <w:sz w:val="15"/>
                          <w:szCs w:val="15"/>
                        </w:rPr>
                        <w:t xml:space="preserve"> 15:7; Gal 1:19; 2:1–12</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Mt 4:21–22; Mk 3:17;</w:t>
                      </w:r>
                    </w:p>
                    <w:p w:rsidR="004144F4" w:rsidRDefault="004144F4" w:rsidP="00820E84">
                      <w:pPr>
                        <w:pStyle w:val="BodyText2"/>
                        <w:rPr>
                          <w:sz w:val="15"/>
                          <w:szCs w:val="15"/>
                        </w:rPr>
                      </w:pPr>
                      <w:proofErr w:type="spellStart"/>
                      <w:r>
                        <w:rPr>
                          <w:sz w:val="15"/>
                          <w:szCs w:val="15"/>
                        </w:rPr>
                        <w:t>Jn</w:t>
                      </w:r>
                      <w:proofErr w:type="spellEnd"/>
                      <w:r>
                        <w:rPr>
                          <w:sz w:val="15"/>
                          <w:szCs w:val="15"/>
                        </w:rPr>
                        <w:t xml:space="preserve"> 19:26–27; Gal 2:9</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Mt 4:18–19; 10:2;</w:t>
                      </w:r>
                    </w:p>
                    <w:p w:rsidR="004144F4" w:rsidRDefault="004144F4" w:rsidP="00820E84">
                      <w:pPr>
                        <w:pStyle w:val="BodyText2"/>
                        <w:rPr>
                          <w:sz w:val="15"/>
                          <w:szCs w:val="15"/>
                        </w:rPr>
                      </w:pPr>
                      <w:r>
                        <w:rPr>
                          <w:sz w:val="15"/>
                          <w:szCs w:val="15"/>
                        </w:rPr>
                        <w:t>Mk 1:16–17;</w:t>
                      </w:r>
                    </w:p>
                    <w:p w:rsidR="004144F4" w:rsidRDefault="004144F4" w:rsidP="00820E84">
                      <w:pPr>
                        <w:pStyle w:val="BodyText2"/>
                        <w:rPr>
                          <w:sz w:val="15"/>
                          <w:szCs w:val="15"/>
                        </w:rPr>
                      </w:pPr>
                      <w:proofErr w:type="spellStart"/>
                      <w:r>
                        <w:rPr>
                          <w:sz w:val="15"/>
                          <w:szCs w:val="15"/>
                        </w:rPr>
                        <w:t>Jn</w:t>
                      </w:r>
                      <w:proofErr w:type="spellEnd"/>
                      <w:r>
                        <w:rPr>
                          <w:sz w:val="15"/>
                          <w:szCs w:val="15"/>
                        </w:rPr>
                        <w:t xml:space="preserve"> 1:40–44; 12:20–26</w:t>
                      </w:r>
                    </w:p>
                    <w:p w:rsidR="004144F4" w:rsidRDefault="004144F4" w:rsidP="00820E84">
                      <w:pPr>
                        <w:pStyle w:val="BodyText2"/>
                        <w:rPr>
                          <w:sz w:val="15"/>
                          <w:szCs w:val="15"/>
                        </w:rPr>
                      </w:pPr>
                    </w:p>
                    <w:p w:rsidR="004144F4" w:rsidRDefault="004144F4" w:rsidP="00820E84">
                      <w:pPr>
                        <w:pStyle w:val="BodyText2"/>
                        <w:rPr>
                          <w:sz w:val="15"/>
                          <w:szCs w:val="15"/>
                        </w:rPr>
                      </w:pPr>
                      <w:proofErr w:type="spellStart"/>
                      <w:r>
                        <w:rPr>
                          <w:sz w:val="15"/>
                          <w:szCs w:val="15"/>
                        </w:rPr>
                        <w:t>Jn</w:t>
                      </w:r>
                      <w:proofErr w:type="spellEnd"/>
                      <w:r>
                        <w:rPr>
                          <w:sz w:val="15"/>
                          <w:szCs w:val="15"/>
                        </w:rPr>
                        <w:t xml:space="preserve"> 1:43–45; 14:8–14</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Mt 10:3; Mk 3:18;</w:t>
                      </w:r>
                    </w:p>
                    <w:p w:rsidR="004144F4" w:rsidRDefault="004144F4" w:rsidP="00820E84">
                      <w:pPr>
                        <w:pStyle w:val="BodyText2"/>
                        <w:rPr>
                          <w:sz w:val="15"/>
                          <w:szCs w:val="15"/>
                        </w:rPr>
                      </w:pPr>
                      <w:proofErr w:type="spellStart"/>
                      <w:r>
                        <w:rPr>
                          <w:sz w:val="15"/>
                          <w:szCs w:val="15"/>
                        </w:rPr>
                        <w:t>Lk</w:t>
                      </w:r>
                      <w:proofErr w:type="spellEnd"/>
                      <w:r>
                        <w:rPr>
                          <w:sz w:val="15"/>
                          <w:szCs w:val="15"/>
                        </w:rPr>
                        <w:t xml:space="preserve"> 6:14; </w:t>
                      </w:r>
                    </w:p>
                    <w:p w:rsidR="004144F4" w:rsidRDefault="004144F4" w:rsidP="00820E84">
                      <w:pPr>
                        <w:pStyle w:val="BodyText2"/>
                        <w:rPr>
                          <w:sz w:val="15"/>
                          <w:szCs w:val="15"/>
                        </w:rPr>
                      </w:pPr>
                      <w:proofErr w:type="spellStart"/>
                      <w:r>
                        <w:rPr>
                          <w:sz w:val="15"/>
                          <w:szCs w:val="15"/>
                        </w:rPr>
                        <w:t>Jn</w:t>
                      </w:r>
                      <w:proofErr w:type="spellEnd"/>
                      <w:r>
                        <w:rPr>
                          <w:sz w:val="15"/>
                          <w:szCs w:val="15"/>
                        </w:rPr>
                        <w:t xml:space="preserve"> 1:45–49</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Mt 9:9–13; </w:t>
                      </w:r>
                    </w:p>
                    <w:p w:rsidR="004144F4" w:rsidRDefault="004144F4" w:rsidP="00820E84">
                      <w:pPr>
                        <w:pStyle w:val="BodyText2"/>
                        <w:rPr>
                          <w:sz w:val="15"/>
                          <w:szCs w:val="15"/>
                        </w:rPr>
                      </w:pPr>
                      <w:r>
                        <w:rPr>
                          <w:sz w:val="15"/>
                          <w:szCs w:val="15"/>
                        </w:rPr>
                        <w:t>Mk 2:14;</w:t>
                      </w:r>
                    </w:p>
                    <w:p w:rsidR="004144F4" w:rsidRDefault="004144F4" w:rsidP="00820E84">
                      <w:pPr>
                        <w:pStyle w:val="BodyText2"/>
                        <w:rPr>
                          <w:sz w:val="15"/>
                          <w:szCs w:val="15"/>
                        </w:rPr>
                      </w:pPr>
                      <w:proofErr w:type="spellStart"/>
                      <w:r>
                        <w:rPr>
                          <w:sz w:val="15"/>
                          <w:szCs w:val="15"/>
                        </w:rPr>
                        <w:t>Lk</w:t>
                      </w:r>
                      <w:proofErr w:type="spellEnd"/>
                      <w:r>
                        <w:rPr>
                          <w:sz w:val="15"/>
                          <w:szCs w:val="15"/>
                        </w:rPr>
                        <w:t xml:space="preserve"> 6:15; Acts 1:13</w:t>
                      </w: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Mt 10:3; Mk 3:18;</w:t>
                      </w:r>
                    </w:p>
                    <w:p w:rsidR="004144F4" w:rsidRDefault="004144F4" w:rsidP="00820E84">
                      <w:pPr>
                        <w:pStyle w:val="BodyText2"/>
                        <w:rPr>
                          <w:sz w:val="15"/>
                          <w:szCs w:val="15"/>
                        </w:rPr>
                      </w:pPr>
                      <w:proofErr w:type="spellStart"/>
                      <w:r>
                        <w:rPr>
                          <w:sz w:val="15"/>
                          <w:szCs w:val="15"/>
                        </w:rPr>
                        <w:t>Lk</w:t>
                      </w:r>
                      <w:proofErr w:type="spellEnd"/>
                      <w:r>
                        <w:rPr>
                          <w:sz w:val="15"/>
                          <w:szCs w:val="15"/>
                        </w:rPr>
                        <w:t xml:space="preserve"> 6:15; </w:t>
                      </w:r>
                      <w:proofErr w:type="spellStart"/>
                      <w:r>
                        <w:rPr>
                          <w:sz w:val="15"/>
                          <w:szCs w:val="15"/>
                        </w:rPr>
                        <w:t>Jn</w:t>
                      </w:r>
                      <w:proofErr w:type="spellEnd"/>
                      <w:r>
                        <w:rPr>
                          <w:sz w:val="15"/>
                          <w:szCs w:val="15"/>
                        </w:rPr>
                        <w:t xml:space="preserve"> 11:16;</w:t>
                      </w:r>
                    </w:p>
                    <w:p w:rsidR="004144F4" w:rsidRDefault="004144F4" w:rsidP="00820E84">
                      <w:pPr>
                        <w:pStyle w:val="BodyText2"/>
                        <w:rPr>
                          <w:sz w:val="15"/>
                          <w:szCs w:val="15"/>
                        </w:rPr>
                      </w:pPr>
                      <w:r>
                        <w:rPr>
                          <w:sz w:val="15"/>
                          <w:szCs w:val="15"/>
                        </w:rPr>
                        <w:t>14:5; 20:24–29</w:t>
                      </w:r>
                    </w:p>
                    <w:p w:rsidR="004144F4" w:rsidRDefault="004144F4" w:rsidP="00820E84">
                      <w:pPr>
                        <w:pStyle w:val="BodyText2"/>
                        <w:rPr>
                          <w:sz w:val="15"/>
                          <w:szCs w:val="15"/>
                        </w:rPr>
                      </w:pPr>
                    </w:p>
                    <w:p w:rsidR="004144F4" w:rsidRDefault="004144F4" w:rsidP="00820E84">
                      <w:pPr>
                        <w:pStyle w:val="BodyText2"/>
                        <w:rPr>
                          <w:sz w:val="15"/>
                          <w:szCs w:val="15"/>
                        </w:rPr>
                      </w:pPr>
                      <w:proofErr w:type="spellStart"/>
                      <w:r>
                        <w:rPr>
                          <w:sz w:val="15"/>
                          <w:szCs w:val="15"/>
                        </w:rPr>
                        <w:t>Lk</w:t>
                      </w:r>
                      <w:proofErr w:type="spellEnd"/>
                      <w:r>
                        <w:rPr>
                          <w:sz w:val="15"/>
                          <w:szCs w:val="15"/>
                        </w:rPr>
                        <w:t xml:space="preserve"> 6:15; Acts 1:13</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Mt 26:14–16; 27:3–5;</w:t>
                      </w:r>
                    </w:p>
                    <w:p w:rsidR="004144F4" w:rsidRDefault="004144F4" w:rsidP="00820E84">
                      <w:pPr>
                        <w:pStyle w:val="BodyText2"/>
                        <w:rPr>
                          <w:sz w:val="15"/>
                          <w:szCs w:val="15"/>
                        </w:rPr>
                      </w:pPr>
                      <w:proofErr w:type="spellStart"/>
                      <w:r>
                        <w:rPr>
                          <w:sz w:val="15"/>
                          <w:szCs w:val="15"/>
                        </w:rPr>
                        <w:t>Lk</w:t>
                      </w:r>
                      <w:proofErr w:type="spellEnd"/>
                      <w:r>
                        <w:rPr>
                          <w:sz w:val="15"/>
                          <w:szCs w:val="15"/>
                        </w:rPr>
                        <w:t xml:space="preserve"> 6:16; Acts 1:16–18</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 xml:space="preserve">Mt 13:55; </w:t>
                      </w:r>
                      <w:proofErr w:type="spellStart"/>
                      <w:r>
                        <w:rPr>
                          <w:sz w:val="15"/>
                          <w:szCs w:val="15"/>
                        </w:rPr>
                        <w:t>Lk</w:t>
                      </w:r>
                      <w:proofErr w:type="spellEnd"/>
                      <w:r>
                        <w:rPr>
                          <w:sz w:val="15"/>
                          <w:szCs w:val="15"/>
                        </w:rPr>
                        <w:t xml:space="preserve"> 6:16;</w:t>
                      </w:r>
                    </w:p>
                    <w:p w:rsidR="004144F4" w:rsidRDefault="004144F4" w:rsidP="00820E84">
                      <w:pPr>
                        <w:pStyle w:val="BodyText2"/>
                        <w:rPr>
                          <w:sz w:val="15"/>
                          <w:szCs w:val="15"/>
                        </w:rPr>
                      </w:pPr>
                      <w:proofErr w:type="spellStart"/>
                      <w:r>
                        <w:rPr>
                          <w:sz w:val="15"/>
                          <w:szCs w:val="15"/>
                        </w:rPr>
                        <w:t>Jn</w:t>
                      </w:r>
                      <w:proofErr w:type="spellEnd"/>
                      <w:r>
                        <w:rPr>
                          <w:sz w:val="15"/>
                          <w:szCs w:val="15"/>
                        </w:rPr>
                        <w:t xml:space="preserve"> 14:22; Acts 1:13</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Mt 27:57–60;</w:t>
                      </w:r>
                    </w:p>
                    <w:p w:rsidR="004144F4" w:rsidRDefault="004144F4" w:rsidP="00820E84">
                      <w:pPr>
                        <w:pStyle w:val="BodyText2"/>
                        <w:rPr>
                          <w:sz w:val="15"/>
                          <w:szCs w:val="15"/>
                        </w:rPr>
                      </w:pPr>
                      <w:proofErr w:type="spellStart"/>
                      <w:r>
                        <w:rPr>
                          <w:sz w:val="15"/>
                          <w:szCs w:val="15"/>
                        </w:rPr>
                        <w:t>Jn</w:t>
                      </w:r>
                      <w:proofErr w:type="spellEnd"/>
                      <w:r>
                        <w:rPr>
                          <w:sz w:val="15"/>
                          <w:szCs w:val="15"/>
                        </w:rPr>
                        <w:t xml:space="preserve"> 19:38–42</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roofErr w:type="spellStart"/>
                      <w:r>
                        <w:rPr>
                          <w:sz w:val="15"/>
                          <w:szCs w:val="15"/>
                        </w:rPr>
                        <w:t>Jn</w:t>
                      </w:r>
                      <w:proofErr w:type="spellEnd"/>
                      <w:r>
                        <w:rPr>
                          <w:sz w:val="15"/>
                          <w:szCs w:val="15"/>
                        </w:rPr>
                        <w:t xml:space="preserve"> 3:1–4</w:t>
                      </w:r>
                      <w:proofErr w:type="gramStart"/>
                      <w:r>
                        <w:rPr>
                          <w:sz w:val="15"/>
                          <w:szCs w:val="15"/>
                        </w:rPr>
                        <w:t>,9</w:t>
                      </w:r>
                      <w:proofErr w:type="gramEnd"/>
                      <w:r>
                        <w:rPr>
                          <w:sz w:val="15"/>
                          <w:szCs w:val="15"/>
                        </w:rPr>
                        <w:t>; 19:39–42</w:t>
                      </w: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r>
                        <w:rPr>
                          <w:sz w:val="15"/>
                          <w:szCs w:val="15"/>
                        </w:rPr>
                        <w:t>Acts 1:21–26</w:t>
                      </w:r>
                    </w:p>
                    <w:p w:rsidR="004144F4" w:rsidRDefault="004144F4" w:rsidP="00820E84">
                      <w:pPr>
                        <w:pStyle w:val="BodyText2"/>
                        <w:rPr>
                          <w:sz w:val="15"/>
                          <w:szCs w:val="15"/>
                        </w:rPr>
                      </w:pPr>
                    </w:p>
                    <w:p w:rsidR="004144F4" w:rsidRDefault="004144F4" w:rsidP="00820E84">
                      <w:pPr>
                        <w:pStyle w:val="BodyText2"/>
                      </w:pPr>
                    </w:p>
                    <w:p w:rsidR="004144F4" w:rsidRDefault="004144F4" w:rsidP="00820E84">
                      <w:pPr>
                        <w:pStyle w:val="BodyText2"/>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pStyle w:val="BodyText2"/>
                        <w:rPr>
                          <w:sz w:val="15"/>
                          <w:szCs w:val="15"/>
                        </w:rPr>
                      </w:pPr>
                    </w:p>
                    <w:p w:rsidR="004144F4" w:rsidRDefault="004144F4" w:rsidP="00820E84">
                      <w:pPr>
                        <w:rPr>
                          <w:rFonts w:ascii="Arial" w:hAnsi="Arial" w:cs="Arial"/>
                          <w:sz w:val="15"/>
                          <w:szCs w:val="15"/>
                        </w:rPr>
                      </w:pPr>
                    </w:p>
                    <w:p w:rsidR="004144F4" w:rsidRDefault="004144F4" w:rsidP="00820E84">
                      <w:pPr>
                        <w:rPr>
                          <w:rFonts w:ascii="Arial" w:hAnsi="Arial" w:cs="Arial"/>
                          <w:sz w:val="15"/>
                          <w:szCs w:val="15"/>
                        </w:rPr>
                      </w:pPr>
                    </w:p>
                    <w:p w:rsidR="004144F4" w:rsidRDefault="004144F4" w:rsidP="00820E84">
                      <w:pPr>
                        <w:rPr>
                          <w:rFonts w:ascii="Arial" w:hAnsi="Arial" w:cs="Arial"/>
                          <w:sz w:val="15"/>
                          <w:szCs w:val="15"/>
                        </w:rPr>
                      </w:pPr>
                    </w:p>
                    <w:p w:rsidR="004144F4" w:rsidRDefault="004144F4" w:rsidP="00820E84">
                      <w:pPr>
                        <w:rPr>
                          <w:rFonts w:ascii="Arial" w:hAnsi="Arial" w:cs="Arial"/>
                          <w:sz w:val="15"/>
                          <w:szCs w:val="15"/>
                        </w:rPr>
                      </w:pPr>
                    </w:p>
                    <w:p w:rsidR="004144F4" w:rsidRDefault="004144F4" w:rsidP="00820E84">
                      <w:pPr>
                        <w:rPr>
                          <w:rFonts w:ascii="Arial" w:hAnsi="Arial" w:cs="Arial"/>
                          <w:sz w:val="15"/>
                          <w:szCs w:val="15"/>
                        </w:rPr>
                      </w:pPr>
                    </w:p>
                    <w:p w:rsidR="004144F4" w:rsidRDefault="004144F4" w:rsidP="00820E84">
                      <w:pPr>
                        <w:pStyle w:val="BodyText2"/>
                        <w:rPr>
                          <w:sz w:val="15"/>
                          <w:szCs w:val="15"/>
                        </w:rPr>
                      </w:pPr>
                    </w:p>
                  </w:txbxContent>
                </v:textbox>
              </v:shape>
              <v:shapetype id="_x0000_t32" coordsize="21600,21600" o:spt="32" o:oned="t" path="m,l21600,21600e" filled="f">
                <v:path arrowok="t" fillok="f" o:connecttype="none"/>
                <o:lock v:ext="edit" shapetype="t"/>
              </v:shapetype>
              <v:shape id="_x0000_s1037" type="#_x0000_t32" style="position:absolute;left:2633;top:2849;width:7892;height:0" o:connectortype="straight" o:allowincell="f"/>
              <v:shape id="_x0000_s1038" type="#_x0000_t32" style="position:absolute;left:2633;top:3539;width:7892;height:0" o:connectortype="straight" o:allowincell="f"/>
              <v:shape id="_x0000_s1039" type="#_x0000_t32" style="position:absolute;left:2633;top:4401;width:7892;height:0" o:connectortype="straight" o:allowincell="f"/>
              <v:shape id="_x0000_s1040" type="#_x0000_t32" style="position:absolute;left:2633;top:5264;width:7892;height:0" o:connectortype="straight" o:allowincell="f"/>
              <v:shape id="_x0000_s1041" type="#_x0000_t32" style="position:absolute;left:2629;top:6134;width:7892;height:0" o:connectortype="straight" o:allowincell="f"/>
              <v:shape id="_x0000_s1042" type="#_x0000_t32" style="position:absolute;left:2633;top:6823;width:7892;height:0" o:connectortype="straight" o:allowincell="f"/>
              <v:shape id="_x0000_s1043" type="#_x0000_t32" style="position:absolute;left:2633;top:7499;width:7892;height:0" o:connectortype="straight" o:allowincell="f"/>
              <v:shape id="_x0000_s1044" type="#_x0000_t32" style="position:absolute;left:2633;top:8024;width:7892;height:0" o:connectortype="straight" o:allowincell="f"/>
              <v:shape id="_x0000_s1045" type="#_x0000_t32" style="position:absolute;left:2633;top:8691;width:7892;height:0" o:connectortype="straight" o:allowincell="f"/>
              <v:shape id="_x0000_s1046" type="#_x0000_t32" style="position:absolute;left:2633;top:9404;width:7892;height:0" o:connectortype="straight" o:allowincell="f"/>
              <v:shape id="_x0000_s1047" type="#_x0000_t32" style="position:absolute;left:2633;top:10090;width:7892;height:0" o:connectortype="straight" o:allowincell="f"/>
              <v:shape id="_x0000_s1048" type="#_x0000_t32" style="position:absolute;left:2633;top:10611;width:7892;height:0" o:connectortype="straight" o:allowincell="f"/>
              <v:shape id="_x0000_s1049" type="#_x0000_t32" style="position:absolute;left:2629;top:11308;width:7892;height:0" o:connectortype="straight" o:allowincell="f"/>
              <v:shape id="_x0000_s1050" type="#_x0000_t32" style="position:absolute;left:2629;top:11984;width:7892;height:0" o:connectortype="straight" o:allowincell="f"/>
              <v:shape id="_x0000_s1051" type="#_x0000_t32" style="position:absolute;left:2633;top:12689;width:7892;height:0" o:connectortype="straight" o:allowincell="f"/>
              <v:shape id="_x0000_s1052" type="#_x0000_t32" style="position:absolute;left:2633;top:13379;width:7892;height:0" o:connectortype="straight" o:allowincell="f"/>
            </v:group>
          </v:group>
        </w:pict>
      </w:r>
    </w:p>
    <w:sectPr w:rsidR="001D7261" w:rsidRPr="00BB4A7C" w:rsidSect="006644D3">
      <w:headerReference w:type="default" r:id="rId8"/>
      <w:footerReference w:type="even" r:id="rId9"/>
      <w:footerReference w:type="default" r:id="rId10"/>
      <w:footerReference w:type="first" r:id="rId11"/>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4F4" w:rsidRDefault="004144F4" w:rsidP="004D0079">
      <w:r>
        <w:separator/>
      </w:r>
    </w:p>
  </w:endnote>
  <w:endnote w:type="continuationSeparator" w:id="0">
    <w:p w:rsidR="004144F4" w:rsidRDefault="004144F4"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F4" w:rsidRDefault="004144F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F4" w:rsidRPr="00F82D2A" w:rsidRDefault="004144F4"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4144F4" w:rsidRDefault="004144F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4144F4" w:rsidRPr="000318AE" w:rsidRDefault="004144F4"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Pr="00C13FD7">
                  <w:t>TX00106</w:t>
                </w:r>
                <w:r>
                  <w:t>3</w:t>
                </w:r>
              </w:p>
              <w:p w:rsidR="004144F4" w:rsidRPr="000318AE" w:rsidRDefault="004144F4"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F4" w:rsidRDefault="004144F4">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4144F4" w:rsidRDefault="004144F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4144F4" w:rsidRPr="000318AE" w:rsidRDefault="004144F4"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Pr="00A67E34">
                  <w:t>TX001176</w:t>
                </w:r>
              </w:p>
              <w:p w:rsidR="004144F4" w:rsidRPr="000E1ADA" w:rsidRDefault="004144F4"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4F4" w:rsidRDefault="004144F4" w:rsidP="004D0079">
      <w:r>
        <w:separator/>
      </w:r>
    </w:p>
  </w:footnote>
  <w:footnote w:type="continuationSeparator" w:id="0">
    <w:p w:rsidR="004144F4" w:rsidRDefault="004144F4"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F4" w:rsidRDefault="004144F4" w:rsidP="001379AD">
    <w:pPr>
      <w:pStyle w:val="A-Header-articletitlepage2"/>
    </w:pPr>
    <w:r>
      <w:t>The Apostles and Early Followers of Jesus</w:t>
    </w:r>
    <w:r>
      <w:tab/>
    </w:r>
    <w:r w:rsidRPr="00F82D2A">
      <w:t xml:space="preserve">Page | </w:t>
    </w:r>
    <w:fldSimple w:instr=" PAGE   \* MERGEFORMAT ">
      <w:r>
        <w:rPr>
          <w:noProof/>
        </w:rPr>
        <w:t>2</w:t>
      </w:r>
    </w:fldSimple>
  </w:p>
  <w:p w:rsidR="004144F4" w:rsidRDefault="004144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967C1"/>
    <w:rsid w:val="000A58D2"/>
    <w:rsid w:val="000B4E68"/>
    <w:rsid w:val="000C5F25"/>
    <w:rsid w:val="000E1ADA"/>
    <w:rsid w:val="000E564B"/>
    <w:rsid w:val="000F6CCE"/>
    <w:rsid w:val="00103E1C"/>
    <w:rsid w:val="00122197"/>
    <w:rsid w:val="001309E6"/>
    <w:rsid w:val="001334C6"/>
    <w:rsid w:val="001379AD"/>
    <w:rsid w:val="00152401"/>
    <w:rsid w:val="00175D31"/>
    <w:rsid w:val="00190967"/>
    <w:rsid w:val="0019539C"/>
    <w:rsid w:val="001C0A8C"/>
    <w:rsid w:val="001C0EF4"/>
    <w:rsid w:val="001D7261"/>
    <w:rsid w:val="001E64A9"/>
    <w:rsid w:val="001F322F"/>
    <w:rsid w:val="001F7384"/>
    <w:rsid w:val="00225B1E"/>
    <w:rsid w:val="00231C40"/>
    <w:rsid w:val="00254E02"/>
    <w:rsid w:val="00261080"/>
    <w:rsid w:val="00265087"/>
    <w:rsid w:val="00272AE8"/>
    <w:rsid w:val="00284A63"/>
    <w:rsid w:val="00292C4F"/>
    <w:rsid w:val="002A4E6A"/>
    <w:rsid w:val="002E0443"/>
    <w:rsid w:val="002E1A1D"/>
    <w:rsid w:val="002E77F4"/>
    <w:rsid w:val="002F50BD"/>
    <w:rsid w:val="002F78AB"/>
    <w:rsid w:val="003037EB"/>
    <w:rsid w:val="00303ADB"/>
    <w:rsid w:val="0031278E"/>
    <w:rsid w:val="003157D0"/>
    <w:rsid w:val="003236A3"/>
    <w:rsid w:val="00324BE6"/>
    <w:rsid w:val="00326542"/>
    <w:rsid w:val="003365CF"/>
    <w:rsid w:val="00340334"/>
    <w:rsid w:val="003477AC"/>
    <w:rsid w:val="00352920"/>
    <w:rsid w:val="0037014E"/>
    <w:rsid w:val="003739CB"/>
    <w:rsid w:val="0038139E"/>
    <w:rsid w:val="003B0E7A"/>
    <w:rsid w:val="003D381C"/>
    <w:rsid w:val="003F5CF4"/>
    <w:rsid w:val="00405DC9"/>
    <w:rsid w:val="004144F4"/>
    <w:rsid w:val="00423B78"/>
    <w:rsid w:val="004311A3"/>
    <w:rsid w:val="00454A1D"/>
    <w:rsid w:val="00460918"/>
    <w:rsid w:val="00461A8F"/>
    <w:rsid w:val="00475571"/>
    <w:rsid w:val="004A7DE2"/>
    <w:rsid w:val="004C5561"/>
    <w:rsid w:val="004C6670"/>
    <w:rsid w:val="004D0079"/>
    <w:rsid w:val="004D74F6"/>
    <w:rsid w:val="004D7A2E"/>
    <w:rsid w:val="004E5DFC"/>
    <w:rsid w:val="00500FAD"/>
    <w:rsid w:val="00541ED1"/>
    <w:rsid w:val="00545244"/>
    <w:rsid w:val="00555EA6"/>
    <w:rsid w:val="005A4359"/>
    <w:rsid w:val="005A6944"/>
    <w:rsid w:val="005E0C08"/>
    <w:rsid w:val="005E70B0"/>
    <w:rsid w:val="005F599B"/>
    <w:rsid w:val="0060248C"/>
    <w:rsid w:val="006067CC"/>
    <w:rsid w:val="00614B48"/>
    <w:rsid w:val="00623829"/>
    <w:rsid w:val="00624A61"/>
    <w:rsid w:val="00645A10"/>
    <w:rsid w:val="00652A68"/>
    <w:rsid w:val="006609CF"/>
    <w:rsid w:val="006644D3"/>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B7843"/>
    <w:rsid w:val="007D41EB"/>
    <w:rsid w:val="007E01EA"/>
    <w:rsid w:val="007F1D2D"/>
    <w:rsid w:val="008111FA"/>
    <w:rsid w:val="00811A84"/>
    <w:rsid w:val="00820449"/>
    <w:rsid w:val="00820E84"/>
    <w:rsid w:val="00847B4C"/>
    <w:rsid w:val="008541FB"/>
    <w:rsid w:val="0085547F"/>
    <w:rsid w:val="00861A93"/>
    <w:rsid w:val="00863064"/>
    <w:rsid w:val="00883D20"/>
    <w:rsid w:val="00892A84"/>
    <w:rsid w:val="008A5FEE"/>
    <w:rsid w:val="008B14A0"/>
    <w:rsid w:val="008D10BC"/>
    <w:rsid w:val="008E4AB0"/>
    <w:rsid w:val="008F12F7"/>
    <w:rsid w:val="008F22A0"/>
    <w:rsid w:val="008F58B2"/>
    <w:rsid w:val="009064EC"/>
    <w:rsid w:val="00933E81"/>
    <w:rsid w:val="00945A73"/>
    <w:rsid w:val="009563C5"/>
    <w:rsid w:val="00972002"/>
    <w:rsid w:val="009812C0"/>
    <w:rsid w:val="009D36BA"/>
    <w:rsid w:val="009F2BD3"/>
    <w:rsid w:val="00A00D1F"/>
    <w:rsid w:val="00A072A2"/>
    <w:rsid w:val="00A234BF"/>
    <w:rsid w:val="00A51E67"/>
    <w:rsid w:val="00A552FD"/>
    <w:rsid w:val="00A55D18"/>
    <w:rsid w:val="00A60740"/>
    <w:rsid w:val="00A63150"/>
    <w:rsid w:val="00A67E34"/>
    <w:rsid w:val="00A8313D"/>
    <w:rsid w:val="00AA7F49"/>
    <w:rsid w:val="00AD6F0C"/>
    <w:rsid w:val="00AF1A55"/>
    <w:rsid w:val="00AF2A78"/>
    <w:rsid w:val="00AF4B1B"/>
    <w:rsid w:val="00B11A16"/>
    <w:rsid w:val="00B11C59"/>
    <w:rsid w:val="00B15B28"/>
    <w:rsid w:val="00B443C3"/>
    <w:rsid w:val="00B47B42"/>
    <w:rsid w:val="00B51054"/>
    <w:rsid w:val="00B572B7"/>
    <w:rsid w:val="00BC1E13"/>
    <w:rsid w:val="00BC4453"/>
    <w:rsid w:val="00BD06B0"/>
    <w:rsid w:val="00BD6876"/>
    <w:rsid w:val="00BE3E0E"/>
    <w:rsid w:val="00BF4EEF"/>
    <w:rsid w:val="00C01E2D"/>
    <w:rsid w:val="00C07507"/>
    <w:rsid w:val="00C13310"/>
    <w:rsid w:val="00C16275"/>
    <w:rsid w:val="00C3410A"/>
    <w:rsid w:val="00C3609F"/>
    <w:rsid w:val="00C4361D"/>
    <w:rsid w:val="00C50BCE"/>
    <w:rsid w:val="00C760F8"/>
    <w:rsid w:val="00C90442"/>
    <w:rsid w:val="00C91156"/>
    <w:rsid w:val="00C9466D"/>
    <w:rsid w:val="00CA154C"/>
    <w:rsid w:val="00CC176C"/>
    <w:rsid w:val="00CC5843"/>
    <w:rsid w:val="00CD1FEA"/>
    <w:rsid w:val="00CD2136"/>
    <w:rsid w:val="00CD773E"/>
    <w:rsid w:val="00D04A29"/>
    <w:rsid w:val="00D105EA"/>
    <w:rsid w:val="00D14D22"/>
    <w:rsid w:val="00D45298"/>
    <w:rsid w:val="00D57D5E"/>
    <w:rsid w:val="00D63C6D"/>
    <w:rsid w:val="00D64EB1"/>
    <w:rsid w:val="00D80DBD"/>
    <w:rsid w:val="00D82358"/>
    <w:rsid w:val="00D83EE1"/>
    <w:rsid w:val="00DB0351"/>
    <w:rsid w:val="00DB4EA7"/>
    <w:rsid w:val="00DD28A2"/>
    <w:rsid w:val="00E02EAF"/>
    <w:rsid w:val="00E16237"/>
    <w:rsid w:val="00E21B3C"/>
    <w:rsid w:val="00E253AA"/>
    <w:rsid w:val="00E57ECA"/>
    <w:rsid w:val="00E7545A"/>
    <w:rsid w:val="00E91D0E"/>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50604"/>
    <w:rsid w:val="00F713FF"/>
    <w:rsid w:val="00F7282A"/>
    <w:rsid w:val="00F80D72"/>
    <w:rsid w:val="00F82D2A"/>
    <w:rsid w:val="00F95DBB"/>
    <w:rsid w:val="00FA529A"/>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rules v:ext="edit">
        <o:r id="V:Rule1" type="connector" idref="#_x0000_s1037"/>
        <o:r id="V:Rule2" type="connector" idref="#_x0000_s1038"/>
        <o:r id="V:Rule3" type="connector" idref="#_x0000_s1039"/>
        <o:r id="V:Rule4" type="connector" idref="#_x0000_s1040"/>
        <o:r id="V:Rule5" type="connector" idref="#_x0000_s1041"/>
        <o:r id="V:Rule6" type="connector" idref="#_x0000_s1042"/>
        <o:r id="V:Rule7" type="connector" idref="#_x0000_s1043"/>
        <o:r id="V:Rule8" type="connector" idref="#_x0000_s1044"/>
        <o:r id="V:Rule9" type="connector" idref="#_x0000_s1045"/>
        <o:r id="V:Rule10" type="connector" idref="#_x0000_s1046"/>
        <o:r id="V:Rule11" type="connector" idref="#_x0000_s1047"/>
        <o:r id="V:Rule12" type="connector" idref="#_x0000_s1048"/>
        <o:r id="V:Rule13" type="connector" idref="#_x0000_s1049"/>
        <o:r id="V:Rule14" type="connector" idref="#_x0000_s1050"/>
        <o:r id="V:Rule15" type="connector" idref="#_x0000_s1051"/>
        <o:r id="V:Rule16"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20E84"/>
    <w:pPr>
      <w:keepNext/>
      <w:outlineLvl w:val="1"/>
    </w:pPr>
    <w:rPr>
      <w:rFonts w:ascii="Arial" w:eastAsiaTheme="minorEastAsia" w:hAnsi="Arial" w:cs="Arial"/>
      <w:b/>
      <w:bCs/>
      <w:szCs w:val="24"/>
    </w:rPr>
  </w:style>
  <w:style w:type="paragraph" w:styleId="Heading3">
    <w:name w:val="heading 3"/>
    <w:basedOn w:val="Normal"/>
    <w:next w:val="Normal"/>
    <w:link w:val="Heading3Char"/>
    <w:uiPriority w:val="99"/>
    <w:qFormat/>
    <w:rsid w:val="00820E84"/>
    <w:pPr>
      <w:keepNext/>
      <w:spacing w:before="600" w:after="360" w:line="360" w:lineRule="auto"/>
      <w:outlineLvl w:val="2"/>
    </w:pPr>
    <w:rPr>
      <w:rFonts w:ascii="Arial" w:eastAsiaTheme="minorEastAsia" w:hAnsi="Arial" w:cs="Arial"/>
      <w:b/>
      <w:bCs/>
      <w:sz w:val="16"/>
      <w:szCs w:val="16"/>
    </w:rPr>
  </w:style>
  <w:style w:type="paragraph" w:styleId="Heading4">
    <w:name w:val="heading 4"/>
    <w:basedOn w:val="Normal"/>
    <w:next w:val="Normal"/>
    <w:link w:val="Heading4Char"/>
    <w:uiPriority w:val="99"/>
    <w:qFormat/>
    <w:rsid w:val="00820E84"/>
    <w:pPr>
      <w:keepNext/>
      <w:jc w:val="center"/>
      <w:outlineLvl w:val="3"/>
    </w:pPr>
    <w:rPr>
      <w:rFonts w:ascii="Arial" w:eastAsiaTheme="minorEastAsia" w:hAnsi="Arial" w:cs="Arial"/>
      <w:b/>
      <w:bCs/>
      <w:sz w:val="16"/>
      <w:szCs w:val="16"/>
    </w:rPr>
  </w:style>
  <w:style w:type="paragraph" w:styleId="Heading5">
    <w:name w:val="heading 5"/>
    <w:basedOn w:val="Normal"/>
    <w:next w:val="Normal"/>
    <w:link w:val="Heading5Char"/>
    <w:uiPriority w:val="99"/>
    <w:qFormat/>
    <w:rsid w:val="00820E84"/>
    <w:pPr>
      <w:keepNext/>
      <w:outlineLvl w:val="4"/>
    </w:pPr>
    <w:rPr>
      <w:rFonts w:ascii="Arial" w:eastAsiaTheme="minorEastAsia" w:hAnsi="Arial" w:cs="Arial"/>
      <w:b/>
      <w:bCs/>
      <w:sz w:val="18"/>
      <w:szCs w:val="18"/>
    </w:rPr>
  </w:style>
  <w:style w:type="paragraph" w:styleId="Heading6">
    <w:name w:val="heading 6"/>
    <w:basedOn w:val="Normal"/>
    <w:next w:val="Normal"/>
    <w:link w:val="Heading6Char"/>
    <w:uiPriority w:val="99"/>
    <w:qFormat/>
    <w:rsid w:val="00820E84"/>
    <w:pPr>
      <w:keepNext/>
      <w:jc w:val="center"/>
      <w:outlineLvl w:val="5"/>
    </w:pPr>
    <w:rPr>
      <w:rFonts w:ascii="Arial" w:eastAsiaTheme="minorEastAsia"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uiPriority w:val="99"/>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Text-adaptedfromroman">
    <w:name w:val="Text - adapted from roman"/>
    <w:basedOn w:val="Normal"/>
    <w:uiPriority w:val="99"/>
    <w:rsid w:val="001D7261"/>
    <w:pPr>
      <w:tabs>
        <w:tab w:val="left" w:pos="450"/>
      </w:tabs>
      <w:spacing w:line="276" w:lineRule="auto"/>
    </w:pPr>
    <w:rPr>
      <w:rFonts w:eastAsia="Calibri"/>
      <w:sz w:val="22"/>
      <w:szCs w:val="22"/>
    </w:rPr>
  </w:style>
  <w:style w:type="character" w:customStyle="1" w:styleId="Text-adaptedfromitalic">
    <w:name w:val="Text - adapted from italic"/>
    <w:basedOn w:val="DefaultParagraphFont"/>
    <w:uiPriority w:val="99"/>
    <w:rsid w:val="001D7261"/>
    <w:rPr>
      <w:i/>
      <w:iCs/>
    </w:rPr>
  </w:style>
  <w:style w:type="character" w:customStyle="1" w:styleId="Heading6Char">
    <w:name w:val="Heading 6 Char"/>
    <w:basedOn w:val="DefaultParagraphFont"/>
    <w:link w:val="Heading6"/>
    <w:uiPriority w:val="99"/>
    <w:rsid w:val="00820E84"/>
    <w:rPr>
      <w:rFonts w:ascii="Arial" w:eastAsiaTheme="minorEastAsia" w:hAnsi="Arial" w:cs="Arial"/>
      <w:sz w:val="32"/>
      <w:szCs w:val="32"/>
    </w:rPr>
  </w:style>
  <w:style w:type="paragraph" w:styleId="BodyText">
    <w:name w:val="Body Text"/>
    <w:basedOn w:val="Normal"/>
    <w:link w:val="BodyTextChar"/>
    <w:uiPriority w:val="99"/>
    <w:rsid w:val="00820E84"/>
    <w:pPr>
      <w:widowControl w:val="0"/>
      <w:autoSpaceDE w:val="0"/>
      <w:autoSpaceDN w:val="0"/>
      <w:adjustRightInd w:val="0"/>
      <w:jc w:val="center"/>
    </w:pPr>
    <w:rPr>
      <w:rFonts w:ascii="Arial" w:eastAsiaTheme="minorEastAsia" w:hAnsi="Arial" w:cs="Arial"/>
      <w:sz w:val="28"/>
      <w:szCs w:val="28"/>
    </w:rPr>
  </w:style>
  <w:style w:type="character" w:customStyle="1" w:styleId="BodyTextChar">
    <w:name w:val="Body Text Char"/>
    <w:basedOn w:val="DefaultParagraphFont"/>
    <w:link w:val="BodyText"/>
    <w:uiPriority w:val="99"/>
    <w:rsid w:val="00820E84"/>
    <w:rPr>
      <w:rFonts w:ascii="Arial" w:eastAsiaTheme="minorEastAsia" w:hAnsi="Arial" w:cs="Arial"/>
      <w:sz w:val="28"/>
      <w:szCs w:val="28"/>
    </w:rPr>
  </w:style>
  <w:style w:type="paragraph" w:styleId="BodyText2">
    <w:name w:val="Body Text 2"/>
    <w:basedOn w:val="Normal"/>
    <w:link w:val="BodyText2Char"/>
    <w:uiPriority w:val="99"/>
    <w:rsid w:val="00820E84"/>
    <w:pPr>
      <w:widowControl w:val="0"/>
      <w:autoSpaceDE w:val="0"/>
      <w:autoSpaceDN w:val="0"/>
      <w:adjustRightInd w:val="0"/>
    </w:pPr>
    <w:rPr>
      <w:rFonts w:ascii="Arial" w:eastAsiaTheme="minorEastAsia" w:hAnsi="Arial" w:cs="Arial"/>
      <w:sz w:val="16"/>
      <w:szCs w:val="16"/>
    </w:rPr>
  </w:style>
  <w:style w:type="character" w:customStyle="1" w:styleId="BodyText2Char">
    <w:name w:val="Body Text 2 Char"/>
    <w:basedOn w:val="DefaultParagraphFont"/>
    <w:link w:val="BodyText2"/>
    <w:uiPriority w:val="99"/>
    <w:rsid w:val="00820E84"/>
    <w:rPr>
      <w:rFonts w:ascii="Arial" w:eastAsiaTheme="minorEastAsia" w:hAnsi="Arial" w:cs="Arial"/>
      <w:sz w:val="16"/>
      <w:szCs w:val="16"/>
    </w:rPr>
  </w:style>
  <w:style w:type="character" w:customStyle="1" w:styleId="Heading3Char">
    <w:name w:val="Heading 3 Char"/>
    <w:basedOn w:val="DefaultParagraphFont"/>
    <w:link w:val="Heading3"/>
    <w:uiPriority w:val="99"/>
    <w:rsid w:val="00820E84"/>
    <w:rPr>
      <w:rFonts w:ascii="Arial" w:eastAsiaTheme="minorEastAsia" w:hAnsi="Arial" w:cs="Arial"/>
      <w:b/>
      <w:bCs/>
      <w:sz w:val="16"/>
      <w:szCs w:val="16"/>
    </w:rPr>
  </w:style>
  <w:style w:type="character" w:customStyle="1" w:styleId="Heading4Char">
    <w:name w:val="Heading 4 Char"/>
    <w:basedOn w:val="DefaultParagraphFont"/>
    <w:link w:val="Heading4"/>
    <w:uiPriority w:val="99"/>
    <w:rsid w:val="00820E84"/>
    <w:rPr>
      <w:rFonts w:ascii="Arial" w:eastAsiaTheme="minorEastAsia" w:hAnsi="Arial" w:cs="Arial"/>
      <w:b/>
      <w:bCs/>
      <w:sz w:val="16"/>
      <w:szCs w:val="16"/>
    </w:rPr>
  </w:style>
  <w:style w:type="paragraph" w:styleId="BodyText3">
    <w:name w:val="Body Text 3"/>
    <w:basedOn w:val="Normal"/>
    <w:link w:val="BodyText3Char"/>
    <w:uiPriority w:val="99"/>
    <w:rsid w:val="00820E84"/>
    <w:rPr>
      <w:rFonts w:ascii="Arial" w:eastAsiaTheme="minorEastAsia" w:hAnsi="Arial" w:cs="Arial"/>
      <w:b/>
      <w:bCs/>
      <w:sz w:val="16"/>
      <w:szCs w:val="16"/>
    </w:rPr>
  </w:style>
  <w:style w:type="character" w:customStyle="1" w:styleId="BodyText3Char">
    <w:name w:val="Body Text 3 Char"/>
    <w:basedOn w:val="DefaultParagraphFont"/>
    <w:link w:val="BodyText3"/>
    <w:uiPriority w:val="99"/>
    <w:rsid w:val="00820E84"/>
    <w:rPr>
      <w:rFonts w:ascii="Arial" w:eastAsiaTheme="minorEastAsia" w:hAnsi="Arial" w:cs="Arial"/>
      <w:b/>
      <w:bCs/>
      <w:sz w:val="16"/>
      <w:szCs w:val="16"/>
    </w:rPr>
  </w:style>
  <w:style w:type="character" w:customStyle="1" w:styleId="Heading2Char">
    <w:name w:val="Heading 2 Char"/>
    <w:basedOn w:val="DefaultParagraphFont"/>
    <w:link w:val="Heading2"/>
    <w:uiPriority w:val="99"/>
    <w:rsid w:val="00820E84"/>
    <w:rPr>
      <w:rFonts w:ascii="Arial" w:eastAsiaTheme="minorEastAsia" w:hAnsi="Arial" w:cs="Arial"/>
      <w:b/>
      <w:bCs/>
      <w:sz w:val="24"/>
      <w:szCs w:val="24"/>
    </w:rPr>
  </w:style>
  <w:style w:type="character" w:customStyle="1" w:styleId="Heading5Char">
    <w:name w:val="Heading 5 Char"/>
    <w:basedOn w:val="DefaultParagraphFont"/>
    <w:link w:val="Heading5"/>
    <w:uiPriority w:val="99"/>
    <w:rsid w:val="00820E84"/>
    <w:rPr>
      <w:rFonts w:ascii="Arial" w:eastAsiaTheme="minorEastAsia"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21A1F-CA18-4AE7-BF49-2F488965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3</cp:revision>
  <cp:lastPrinted>2010-01-08T18:19:00Z</cp:lastPrinted>
  <dcterms:created xsi:type="dcterms:W3CDTF">2010-08-18T12:44:00Z</dcterms:created>
  <dcterms:modified xsi:type="dcterms:W3CDTF">2011-05-26T23:11:00Z</dcterms:modified>
</cp:coreProperties>
</file>